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5A0F0">
      <w:pPr>
        <w:pStyle w:val="2"/>
        <w:spacing w:line="259" w:lineRule="auto"/>
      </w:pPr>
      <w:bookmarkStart w:id="0" w:name="_GoBack"/>
      <w:bookmarkEnd w:id="0"/>
    </w:p>
    <w:p w14:paraId="6585DFCF">
      <w:pPr>
        <w:pStyle w:val="2"/>
        <w:spacing w:line="260" w:lineRule="auto"/>
      </w:pPr>
    </w:p>
    <w:p w14:paraId="50C0D3FF">
      <w:pPr>
        <w:pStyle w:val="2"/>
        <w:spacing w:line="260" w:lineRule="auto"/>
      </w:pPr>
    </w:p>
    <w:p w14:paraId="118F2311">
      <w:pPr>
        <w:pStyle w:val="2"/>
        <w:spacing w:line="260" w:lineRule="auto"/>
      </w:pPr>
    </w:p>
    <w:p w14:paraId="336E9B1A">
      <w:pPr>
        <w:pStyle w:val="2"/>
        <w:spacing w:line="260" w:lineRule="auto"/>
      </w:pPr>
    </w:p>
    <w:p w14:paraId="6F7616DC">
      <w:pPr>
        <w:pStyle w:val="2"/>
        <w:spacing w:line="260" w:lineRule="auto"/>
      </w:pPr>
    </w:p>
    <w:p w14:paraId="128A1887">
      <w:pPr>
        <w:pStyle w:val="2"/>
        <w:spacing w:line="260" w:lineRule="auto"/>
      </w:pPr>
    </w:p>
    <w:p w14:paraId="060CA97E">
      <w:pPr>
        <w:pStyle w:val="2"/>
        <w:spacing w:line="260" w:lineRule="auto"/>
      </w:pPr>
    </w:p>
    <w:p w14:paraId="729AEE29">
      <w:pPr>
        <w:pStyle w:val="2"/>
        <w:spacing w:line="260" w:lineRule="auto"/>
      </w:pPr>
    </w:p>
    <w:p w14:paraId="6D54C01D">
      <w:pPr>
        <w:spacing w:before="322" w:line="219" w:lineRule="auto"/>
        <w:ind w:left="821"/>
        <w:outlineLvl w:val="0"/>
        <w:rPr>
          <w:rFonts w:ascii="宋体" w:hAnsi="宋体" w:eastAsia="宋体" w:cs="宋体"/>
          <w:sz w:val="99"/>
          <w:szCs w:val="99"/>
        </w:rPr>
      </w:pPr>
      <w:r>
        <w:rPr>
          <w:rFonts w:ascii="宋体" w:hAnsi="宋体" w:eastAsia="宋体" w:cs="宋体"/>
          <w:b/>
          <w:bCs/>
          <w:color w:val="F01010"/>
          <w:spacing w:val="-82"/>
          <w:w w:val="92"/>
          <w:sz w:val="99"/>
          <w:szCs w:val="99"/>
        </w:rPr>
        <w:t>福建省林木种苗总站</w:t>
      </w:r>
    </w:p>
    <w:p w14:paraId="3FD0DCC0">
      <w:pPr>
        <w:pStyle w:val="2"/>
        <w:spacing w:line="243" w:lineRule="auto"/>
      </w:pPr>
    </w:p>
    <w:p w14:paraId="0FBAAB34">
      <w:pPr>
        <w:pStyle w:val="2"/>
        <w:spacing w:line="243" w:lineRule="auto"/>
      </w:pPr>
    </w:p>
    <w:p w14:paraId="1FAAFA9A">
      <w:pPr>
        <w:pStyle w:val="2"/>
        <w:spacing w:line="243" w:lineRule="auto"/>
      </w:pPr>
    </w:p>
    <w:p w14:paraId="41F7DE1B">
      <w:pPr>
        <w:pStyle w:val="2"/>
        <w:spacing w:line="243" w:lineRule="auto"/>
      </w:pPr>
    </w:p>
    <w:p w14:paraId="2E6F3F38">
      <w:pPr>
        <w:pStyle w:val="2"/>
        <w:spacing w:line="243" w:lineRule="auto"/>
      </w:pPr>
    </w:p>
    <w:p w14:paraId="564BF42D">
      <w:pPr>
        <w:pStyle w:val="2"/>
        <w:spacing w:line="244" w:lineRule="auto"/>
      </w:pPr>
    </w:p>
    <w:p w14:paraId="6BE64B92">
      <w:pPr>
        <w:spacing w:line="60" w:lineRule="exact"/>
      </w:pPr>
      <w:r>
        <w:rPr>
          <w:position w:val="-1"/>
        </w:rPr>
        <w:drawing>
          <wp:inline distT="0" distB="0" distL="0" distR="0">
            <wp:extent cx="5644515" cy="374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5138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E7E22">
      <w:pPr>
        <w:pStyle w:val="2"/>
        <w:spacing w:line="329" w:lineRule="auto"/>
      </w:pPr>
    </w:p>
    <w:p w14:paraId="40BD9249">
      <w:pPr>
        <w:pStyle w:val="2"/>
        <w:spacing w:line="330" w:lineRule="auto"/>
      </w:pPr>
    </w:p>
    <w:p w14:paraId="63A28CCB">
      <w:pPr>
        <w:spacing w:before="149" w:line="219" w:lineRule="auto"/>
        <w:ind w:left="1696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32"/>
          <w:sz w:val="46"/>
          <w:szCs w:val="46"/>
        </w:rPr>
        <w:t>福建省林木种苗总站关于征集</w:t>
      </w:r>
    </w:p>
    <w:p w14:paraId="6FA1EEC2">
      <w:pPr>
        <w:spacing w:before="94" w:line="219" w:lineRule="auto"/>
        <w:ind w:left="546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4"/>
          <w:sz w:val="46"/>
          <w:szCs w:val="46"/>
        </w:rPr>
        <w:t>2027年省级财政花卉产业发展项目的通知</w:t>
      </w:r>
    </w:p>
    <w:p w14:paraId="08FAF6FC">
      <w:pPr>
        <w:pStyle w:val="2"/>
        <w:spacing w:line="254" w:lineRule="auto"/>
      </w:pPr>
    </w:p>
    <w:p w14:paraId="259B1F78">
      <w:pPr>
        <w:pStyle w:val="2"/>
        <w:spacing w:line="254" w:lineRule="auto"/>
      </w:pPr>
    </w:p>
    <w:p w14:paraId="2360C014">
      <w:pPr>
        <w:pStyle w:val="2"/>
        <w:spacing w:line="255" w:lineRule="auto"/>
      </w:pPr>
    </w:p>
    <w:p w14:paraId="61FB6509">
      <w:pPr>
        <w:spacing w:before="101" w:line="372" w:lineRule="auto"/>
        <w:ind w:left="49" w:right="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各设区市林业局种苗站(花卉科),平潭综合</w:t>
      </w:r>
      <w:r>
        <w:rPr>
          <w:rFonts w:ascii="仿宋" w:hAnsi="仿宋" w:eastAsia="仿宋" w:cs="仿宋"/>
          <w:spacing w:val="11"/>
          <w:sz w:val="31"/>
          <w:szCs w:val="31"/>
        </w:rPr>
        <w:t>实验区自然资源与生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态环境局林业发展服务中心：</w:t>
      </w:r>
    </w:p>
    <w:p w14:paraId="6B698817">
      <w:pPr>
        <w:spacing w:before="5" w:line="373" w:lineRule="auto"/>
        <w:ind w:left="49" w:right="6" w:firstLine="62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为提前谋划2027年省级财政花卉产业发展项目，加快资金预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算执行进度，结合即将开展的新一期“零基”预算编制工作，决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定近期开展2027年省级财政花卉产业发展项目征集工作，现将有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关事项通知如下：</w:t>
      </w:r>
    </w:p>
    <w:p w14:paraId="3BA5F880">
      <w:pPr>
        <w:spacing w:line="221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一、补助内容与资金测算标准</w:t>
      </w:r>
    </w:p>
    <w:p w14:paraId="4B4EDB47">
      <w:pPr>
        <w:spacing w:before="266" w:line="376" w:lineRule="auto"/>
        <w:ind w:left="49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在新的省级资金管理办法印发之前，各地可以继续按照《福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建省林业局关于做好2024年省级财政花卉产业发展项</w:t>
      </w:r>
      <w:r>
        <w:rPr>
          <w:rFonts w:ascii="仿宋" w:hAnsi="仿宋" w:eastAsia="仿宋" w:cs="仿宋"/>
          <w:spacing w:val="6"/>
          <w:sz w:val="31"/>
          <w:szCs w:val="31"/>
        </w:rPr>
        <w:t>目管理工作</w:t>
      </w:r>
    </w:p>
    <w:p w14:paraId="596D8B09">
      <w:pPr>
        <w:spacing w:line="376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10" w:h="16840"/>
          <w:pgMar w:top="1431" w:right="1503" w:bottom="1469" w:left="1470" w:header="0" w:footer="1090" w:gutter="0"/>
          <w:cols w:space="720" w:num="1"/>
        </w:sectPr>
      </w:pPr>
    </w:p>
    <w:p w14:paraId="4613B016">
      <w:pPr>
        <w:pStyle w:val="2"/>
        <w:spacing w:line="339" w:lineRule="auto"/>
      </w:pPr>
    </w:p>
    <w:p w14:paraId="078FF63D">
      <w:pPr>
        <w:pStyle w:val="2"/>
        <w:spacing w:line="339" w:lineRule="auto"/>
      </w:pPr>
    </w:p>
    <w:p w14:paraId="15ACE2C7">
      <w:pPr>
        <w:spacing w:before="97" w:line="381" w:lineRule="auto"/>
        <w:ind w:right="8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2"/>
          <w:sz w:val="30"/>
          <w:szCs w:val="30"/>
        </w:rPr>
        <w:t>的通知》(2023年11月27日印发)文件规定及</w:t>
      </w:r>
      <w:r>
        <w:rPr>
          <w:rFonts w:ascii="仿宋" w:hAnsi="仿宋" w:eastAsia="仿宋" w:cs="仿宋"/>
          <w:spacing w:val="31"/>
          <w:sz w:val="30"/>
          <w:szCs w:val="30"/>
        </w:rPr>
        <w:t>标准，报送2027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年省级花卉产业发展项目资金需求。实际资金补助内容与补助标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准待新一期零基预算确定后，我站将根据新的财政资金管理办法</w:t>
      </w:r>
      <w:r>
        <w:rPr>
          <w:rFonts w:ascii="仿宋" w:hAnsi="仿宋" w:eastAsia="仿宋" w:cs="仿宋"/>
          <w:sz w:val="30"/>
          <w:szCs w:val="30"/>
        </w:rPr>
        <w:t xml:space="preserve"> 进行统一调整。</w:t>
      </w:r>
    </w:p>
    <w:p w14:paraId="45F74007">
      <w:pPr>
        <w:spacing w:before="21" w:line="373" w:lineRule="auto"/>
        <w:ind w:firstLine="764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b/>
          <w:bCs/>
          <w:spacing w:val="21"/>
          <w:sz w:val="30"/>
          <w:szCs w:val="30"/>
        </w:rPr>
        <w:t>(一)新建花卉温室大棚项目</w:t>
      </w:r>
      <w:r>
        <w:rPr>
          <w:rFonts w:ascii="仿宋" w:hAnsi="仿宋" w:eastAsia="仿宋" w:cs="仿宋"/>
          <w:b/>
          <w:bCs/>
          <w:spacing w:val="21"/>
          <w:sz w:val="30"/>
          <w:szCs w:val="30"/>
        </w:rPr>
        <w:t>：</w:t>
      </w:r>
      <w:r>
        <w:rPr>
          <w:rFonts w:ascii="仿宋" w:hAnsi="仿宋" w:eastAsia="仿宋" w:cs="仿宋"/>
          <w:spacing w:val="21"/>
          <w:sz w:val="30"/>
          <w:szCs w:val="30"/>
        </w:rPr>
        <w:t>建设用地应</w:t>
      </w:r>
      <w:r>
        <w:rPr>
          <w:rFonts w:ascii="仿宋" w:hAnsi="仿宋" w:eastAsia="仿宋" w:cs="仿宋"/>
          <w:spacing w:val="20"/>
          <w:sz w:val="30"/>
          <w:szCs w:val="30"/>
        </w:rPr>
        <w:t>严格落实制止耕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地“非农化”、防止耕地“非粮化”政策，不得使用基本保护农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田建设花卉温室大棚，使用一般耕地的，需提供用地备</w:t>
      </w:r>
      <w:r>
        <w:rPr>
          <w:rFonts w:ascii="仿宋" w:hAnsi="仿宋" w:eastAsia="仿宋" w:cs="仿宋"/>
          <w:spacing w:val="13"/>
          <w:sz w:val="30"/>
          <w:szCs w:val="30"/>
        </w:rPr>
        <w:t>案材料。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6"/>
          <w:sz w:val="30"/>
          <w:szCs w:val="30"/>
        </w:rPr>
        <w:t>鼓励使用工业用地建设花卉温室大棚。使用林地建设花卉温室大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棚的，需提供使用林地批准文件；使用上述地类之外的其它地类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建设花卉温室大棚的，需提供设施农业用地备案材料。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9"/>
          <w:sz w:val="30"/>
          <w:szCs w:val="30"/>
        </w:rPr>
        <w:t>资金需求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spacing w:val="9"/>
          <w:sz w:val="30"/>
          <w:szCs w:val="30"/>
        </w:rPr>
        <w:t>测算标准如下：</w:t>
      </w:r>
      <w:r>
        <w:rPr>
          <w:rFonts w:ascii="仿宋" w:hAnsi="仿宋" w:eastAsia="仿宋" w:cs="仿宋"/>
          <w:spacing w:val="9"/>
          <w:sz w:val="30"/>
          <w:szCs w:val="30"/>
        </w:rPr>
        <w:t>按温室大棚地面以上主体工程造价预算资金的50%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测算，且薄膜智能温室补助标准最高不超过200元/</w:t>
      </w:r>
      <w:r>
        <w:rPr>
          <w:rFonts w:ascii="宋体" w:hAnsi="宋体" w:eastAsia="宋体" w:cs="宋体"/>
          <w:spacing w:val="19"/>
          <w:sz w:val="30"/>
          <w:szCs w:val="30"/>
        </w:rPr>
        <w:t>m²,</w:t>
      </w:r>
      <w:r>
        <w:rPr>
          <w:rFonts w:ascii="仿宋" w:hAnsi="仿宋" w:eastAsia="仿宋" w:cs="仿宋"/>
          <w:spacing w:val="19"/>
          <w:sz w:val="30"/>
          <w:szCs w:val="30"/>
        </w:rPr>
        <w:t>未安装水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帘、风机降温系统的温室，补助标准最高不超过160元/</w:t>
      </w:r>
      <w:r>
        <w:rPr>
          <w:rFonts w:ascii="宋体" w:hAnsi="宋体" w:eastAsia="宋体" w:cs="宋体"/>
          <w:spacing w:val="14"/>
          <w:sz w:val="30"/>
          <w:szCs w:val="30"/>
        </w:rPr>
        <w:t>m²。</w:t>
      </w:r>
      <w:r>
        <w:rPr>
          <w:rFonts w:ascii="仿宋" w:hAnsi="仿宋" w:eastAsia="仿宋" w:cs="仿宋"/>
          <w:spacing w:val="14"/>
          <w:sz w:val="30"/>
          <w:szCs w:val="30"/>
        </w:rPr>
        <w:t>每个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申报单位补助金额最高不超过200万元。同时建设智能控制系统、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水肥一体化设施及病虫害防治设施的，按单项</w:t>
      </w:r>
      <w:r>
        <w:rPr>
          <w:rFonts w:ascii="仿宋" w:hAnsi="仿宋" w:eastAsia="仿宋" w:cs="仿宋"/>
          <w:spacing w:val="7"/>
          <w:sz w:val="30"/>
          <w:szCs w:val="30"/>
        </w:rPr>
        <w:t>标准进行测算。</w:t>
      </w:r>
    </w:p>
    <w:p w14:paraId="164E1D19">
      <w:pPr>
        <w:spacing w:before="279" w:line="307" w:lineRule="auto"/>
        <w:ind w:right="81" w:firstLine="764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b/>
          <w:bCs/>
          <w:spacing w:val="13"/>
          <w:sz w:val="30"/>
          <w:szCs w:val="30"/>
        </w:rPr>
        <w:t>(二)老旧温室大棚拆除重建项</w:t>
      </w:r>
      <w:r>
        <w:rPr>
          <w:rFonts w:ascii="楷体" w:hAnsi="楷体" w:eastAsia="楷体" w:cs="楷体"/>
          <w:spacing w:val="-23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13"/>
          <w:sz w:val="30"/>
          <w:szCs w:val="30"/>
        </w:rPr>
        <w:t>目</w:t>
      </w:r>
      <w:r>
        <w:rPr>
          <w:rFonts w:ascii="仿宋" w:hAnsi="仿宋" w:eastAsia="仿宋" w:cs="仿宋"/>
          <w:b/>
          <w:bCs/>
          <w:spacing w:val="13"/>
          <w:sz w:val="30"/>
          <w:szCs w:val="30"/>
        </w:rPr>
        <w:t>：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资金需求测算标准按新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建花卉温室大棚项目执行。项目建设应具备以下条件：</w:t>
      </w:r>
    </w:p>
    <w:p w14:paraId="50A7713A">
      <w:pPr>
        <w:spacing w:before="275" w:line="299" w:lineRule="auto"/>
        <w:ind w:right="76" w:firstLine="64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21"/>
          <w:sz w:val="30"/>
          <w:szCs w:val="30"/>
        </w:rPr>
        <w:t>1.</w:t>
      </w:r>
      <w:r>
        <w:rPr>
          <w:rFonts w:ascii="仿宋" w:hAnsi="仿宋" w:eastAsia="仿宋" w:cs="仿宋"/>
          <w:spacing w:val="21"/>
          <w:sz w:val="30"/>
          <w:szCs w:val="30"/>
        </w:rPr>
        <w:t>现有温室大棚建设用地必须是设施农业用地(</w:t>
      </w:r>
      <w:r>
        <w:rPr>
          <w:rFonts w:ascii="仿宋" w:hAnsi="仿宋" w:eastAsia="仿宋" w:cs="仿宋"/>
          <w:spacing w:val="20"/>
          <w:sz w:val="30"/>
          <w:szCs w:val="30"/>
        </w:rPr>
        <w:t>以国土“三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调”成果为准);</w:t>
      </w:r>
    </w:p>
    <w:p w14:paraId="6ED68933">
      <w:pPr>
        <w:spacing w:before="268" w:line="305" w:lineRule="auto"/>
        <w:ind w:right="81" w:firstLine="63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8"/>
          <w:sz w:val="30"/>
          <w:szCs w:val="30"/>
        </w:rPr>
        <w:t>2.</w:t>
      </w:r>
      <w:r>
        <w:rPr>
          <w:rFonts w:ascii="仿宋" w:hAnsi="仿宋" w:eastAsia="仿宋" w:cs="仿宋"/>
          <w:spacing w:val="18"/>
          <w:sz w:val="30"/>
          <w:szCs w:val="30"/>
        </w:rPr>
        <w:t>薄膜型智能温室使用年限满10年，普通大棚使用年限满5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5"/>
          <w:sz w:val="30"/>
          <w:szCs w:val="30"/>
        </w:rPr>
        <w:t>年(使用年限均以项目通过验收时间至2026年4月30日</w:t>
      </w:r>
      <w:r>
        <w:rPr>
          <w:rFonts w:ascii="仿宋" w:hAnsi="仿宋" w:eastAsia="仿宋" w:cs="仿宋"/>
          <w:spacing w:val="34"/>
          <w:sz w:val="30"/>
          <w:szCs w:val="30"/>
        </w:rPr>
        <w:t>实有时</w:t>
      </w:r>
    </w:p>
    <w:p w14:paraId="67D205A1">
      <w:pPr>
        <w:spacing w:line="305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10" w:h="16840"/>
          <w:pgMar w:top="1431" w:right="1440" w:bottom="1487" w:left="1539" w:header="0" w:footer="1096" w:gutter="0"/>
          <w:cols w:space="720" w:num="1"/>
        </w:sectPr>
      </w:pPr>
    </w:p>
    <w:p w14:paraId="58B8BEF9">
      <w:pPr>
        <w:pStyle w:val="2"/>
        <w:spacing w:line="338" w:lineRule="auto"/>
      </w:pPr>
    </w:p>
    <w:p w14:paraId="551A14B1">
      <w:pPr>
        <w:pStyle w:val="2"/>
        <w:spacing w:line="339" w:lineRule="auto"/>
      </w:pPr>
    </w:p>
    <w:p w14:paraId="1DC1A6FD">
      <w:pPr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间为准);</w:t>
      </w:r>
    </w:p>
    <w:p w14:paraId="1F85C543">
      <w:pPr>
        <w:spacing w:before="276" w:line="377" w:lineRule="auto"/>
        <w:ind w:right="29" w:firstLine="65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6"/>
          <w:sz w:val="30"/>
          <w:szCs w:val="30"/>
        </w:rPr>
        <w:t>3.</w:t>
      </w:r>
      <w:r>
        <w:rPr>
          <w:rFonts w:ascii="仿宋" w:hAnsi="仿宋" w:eastAsia="仿宋" w:cs="仿宋"/>
          <w:spacing w:val="16"/>
          <w:sz w:val="30"/>
          <w:szCs w:val="30"/>
        </w:rPr>
        <w:t>拆除重建的温室大棚除享受林业部门安排的花卉补助</w:t>
      </w:r>
      <w:r>
        <w:rPr>
          <w:rFonts w:ascii="仿宋" w:hAnsi="仿宋" w:eastAsia="仿宋" w:cs="仿宋"/>
          <w:spacing w:val="15"/>
          <w:sz w:val="30"/>
          <w:szCs w:val="30"/>
        </w:rPr>
        <w:t>资金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外，未享受其它财政项目资金补助。</w:t>
      </w:r>
    </w:p>
    <w:p w14:paraId="421D4A0E">
      <w:pPr>
        <w:spacing w:before="7" w:line="341" w:lineRule="auto"/>
        <w:ind w:firstLine="76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18"/>
          <w:sz w:val="30"/>
          <w:szCs w:val="30"/>
        </w:rPr>
        <w:t>(三)水肥一体化、病虫害防治设施建设项</w:t>
      </w:r>
      <w:r>
        <w:rPr>
          <w:rFonts w:ascii="楷体" w:hAnsi="楷体" w:eastAsia="楷体" w:cs="楷体"/>
          <w:spacing w:val="-25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8"/>
          <w:sz w:val="30"/>
          <w:szCs w:val="30"/>
        </w:rPr>
        <w:t>目</w:t>
      </w:r>
      <w:r>
        <w:rPr>
          <w:rFonts w:ascii="仿宋" w:hAnsi="仿宋" w:eastAsia="仿宋" w:cs="仿宋"/>
          <w:spacing w:val="18"/>
          <w:sz w:val="30"/>
          <w:szCs w:val="30"/>
        </w:rPr>
        <w:t>：本项目仅适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用于花卉智能温室和大棚。每个温室、大棚最多各配置1套且温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室、大棚面积应在2000平方米(含)以上，测算标准均为20元/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0"/>
          <w:szCs w:val="30"/>
        </w:rPr>
        <w:t xml:space="preserve">m²,  </w:t>
      </w:r>
      <w:r>
        <w:rPr>
          <w:rFonts w:ascii="仿宋" w:hAnsi="仿宋" w:eastAsia="仿宋" w:cs="仿宋"/>
          <w:spacing w:val="8"/>
          <w:sz w:val="30"/>
          <w:szCs w:val="30"/>
        </w:rPr>
        <w:t>每套最高补助10万元，每个项目单位测</w:t>
      </w:r>
      <w:r>
        <w:rPr>
          <w:rFonts w:ascii="仿宋" w:hAnsi="仿宋" w:eastAsia="仿宋" w:cs="仿宋"/>
          <w:spacing w:val="7"/>
          <w:sz w:val="30"/>
          <w:szCs w:val="30"/>
        </w:rPr>
        <w:t>算金额不超过30万元。</w:t>
      </w:r>
    </w:p>
    <w:p w14:paraId="72F55AA9">
      <w:pPr>
        <w:spacing w:before="298" w:line="346" w:lineRule="auto"/>
        <w:ind w:firstLine="76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18"/>
          <w:sz w:val="30"/>
          <w:szCs w:val="30"/>
        </w:rPr>
        <w:t>(四)智能控制系统建设项</w:t>
      </w:r>
      <w:r>
        <w:rPr>
          <w:rFonts w:ascii="楷体" w:hAnsi="楷体" w:eastAsia="楷体" w:cs="楷体"/>
          <w:spacing w:val="-31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8"/>
          <w:sz w:val="30"/>
          <w:szCs w:val="30"/>
        </w:rPr>
        <w:t>目</w:t>
      </w:r>
      <w:r>
        <w:rPr>
          <w:rFonts w:ascii="仿宋" w:hAnsi="仿宋" w:eastAsia="仿宋" w:cs="仿宋"/>
          <w:spacing w:val="18"/>
          <w:sz w:val="30"/>
          <w:szCs w:val="30"/>
        </w:rPr>
        <w:t>：本项目仅适用于花卉智能温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室。每套智能控制系统的控制面积应在5000平方米(含)以上(鼓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励多个相邻温室共同使用1套智能控制系统),每</w:t>
      </w:r>
      <w:r>
        <w:rPr>
          <w:rFonts w:ascii="仿宋" w:hAnsi="仿宋" w:eastAsia="仿宋" w:cs="仿宋"/>
          <w:spacing w:val="20"/>
          <w:sz w:val="30"/>
          <w:szCs w:val="30"/>
        </w:rPr>
        <w:t>套智能控制系统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按10万元测算，每个项目单位当年最多可申请2套智能控制系统。</w:t>
      </w:r>
    </w:p>
    <w:p w14:paraId="69620234">
      <w:pPr>
        <w:spacing w:before="273" w:line="346" w:lineRule="auto"/>
        <w:ind w:right="53" w:firstLine="76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17"/>
          <w:sz w:val="30"/>
          <w:szCs w:val="30"/>
        </w:rPr>
        <w:t>(五)花卉储存保鲜设施建设项</w:t>
      </w:r>
      <w:r>
        <w:rPr>
          <w:rFonts w:ascii="楷体" w:hAnsi="楷体" w:eastAsia="楷体" w:cs="楷体"/>
          <w:spacing w:val="-31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17"/>
          <w:sz w:val="30"/>
          <w:szCs w:val="30"/>
        </w:rPr>
        <w:t>目</w:t>
      </w:r>
      <w:r>
        <w:rPr>
          <w:rFonts w:ascii="仿宋" w:hAnsi="仿宋" w:eastAsia="仿宋" w:cs="仿宋"/>
          <w:spacing w:val="17"/>
          <w:sz w:val="30"/>
          <w:szCs w:val="30"/>
        </w:rPr>
        <w:t>：该项目应为2020年以来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7"/>
          <w:sz w:val="30"/>
          <w:szCs w:val="30"/>
        </w:rPr>
        <w:t>(以建成并通过验收的时间为准)新建且目前仍</w:t>
      </w:r>
      <w:r>
        <w:rPr>
          <w:rFonts w:ascii="仿宋" w:hAnsi="仿宋" w:eastAsia="仿宋" w:cs="仿宋"/>
          <w:spacing w:val="26"/>
          <w:sz w:val="30"/>
          <w:szCs w:val="30"/>
        </w:rPr>
        <w:t>在正常使用、未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享受财政资金补助的花卉保鲜冷库，按内部容积进行测算，测算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标准为500元/立方米，每个项目单位测算金额不超过15万</w:t>
      </w:r>
      <w:r>
        <w:rPr>
          <w:rFonts w:ascii="仿宋" w:hAnsi="仿宋" w:eastAsia="仿宋" w:cs="仿宋"/>
          <w:spacing w:val="17"/>
          <w:sz w:val="30"/>
          <w:szCs w:val="30"/>
        </w:rPr>
        <w:t>元。</w:t>
      </w:r>
    </w:p>
    <w:p w14:paraId="46DDFC4B">
      <w:pPr>
        <w:spacing w:before="271" w:line="346" w:lineRule="auto"/>
        <w:ind w:right="47" w:firstLine="76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19"/>
          <w:sz w:val="30"/>
          <w:szCs w:val="30"/>
        </w:rPr>
        <w:t>(六)新品种奖励</w:t>
      </w:r>
      <w:r>
        <w:rPr>
          <w:rFonts w:ascii="仿宋" w:hAnsi="仿宋" w:eastAsia="仿宋" w:cs="仿宋"/>
          <w:spacing w:val="19"/>
          <w:sz w:val="30"/>
          <w:szCs w:val="30"/>
        </w:rPr>
        <w:t>：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奖励获得国家植物新品种权且推广种植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效益显著的花卉苗木优良品种。单个花卉苗木优良品种一次性奖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励15万元，奖励个数不超过当年申请奖励品种总数的1/3。品种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权人需持有有效的林草种子生产经营许可证。</w:t>
      </w:r>
    </w:p>
    <w:p w14:paraId="7560C0EA">
      <w:pPr>
        <w:spacing w:before="282" w:line="310" w:lineRule="auto"/>
        <w:ind w:right="53" w:firstLine="760"/>
        <w:rPr>
          <w:rFonts w:ascii="仿宋" w:hAnsi="仿宋" w:eastAsia="仿宋" w:cs="仿宋"/>
          <w:sz w:val="30"/>
          <w:szCs w:val="30"/>
        </w:rPr>
      </w:pPr>
      <w:r>
        <w:rPr>
          <w:rFonts w:ascii="楷体" w:hAnsi="楷体" w:eastAsia="楷体" w:cs="楷体"/>
          <w:spacing w:val="21"/>
          <w:sz w:val="30"/>
          <w:szCs w:val="30"/>
        </w:rPr>
        <w:t>(七)其他</w:t>
      </w:r>
      <w:r>
        <w:rPr>
          <w:rFonts w:ascii="仿宋" w:hAnsi="仿宋" w:eastAsia="仿宋" w:cs="仿宋"/>
          <w:spacing w:val="21"/>
          <w:sz w:val="30"/>
          <w:szCs w:val="30"/>
        </w:rPr>
        <w:t>：每个项目单位补助资金最高不超过250万元(不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含新品种奖励资金)。</w:t>
      </w:r>
    </w:p>
    <w:p w14:paraId="17E96A92">
      <w:pPr>
        <w:spacing w:line="310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10" w:h="16840"/>
          <w:pgMar w:top="1431" w:right="1469" w:bottom="1487" w:left="1529" w:header="0" w:footer="1098" w:gutter="0"/>
          <w:cols w:space="720" w:num="1"/>
        </w:sectPr>
      </w:pPr>
    </w:p>
    <w:p w14:paraId="300D2DD6">
      <w:pPr>
        <w:pStyle w:val="2"/>
        <w:spacing w:line="324" w:lineRule="auto"/>
      </w:pPr>
    </w:p>
    <w:p w14:paraId="05DA7C98">
      <w:pPr>
        <w:pStyle w:val="2"/>
        <w:spacing w:line="325" w:lineRule="auto"/>
      </w:pPr>
    </w:p>
    <w:p w14:paraId="78DCE425">
      <w:pPr>
        <w:spacing w:before="101" w:line="221" w:lineRule="auto"/>
        <w:ind w:left="61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"/>
          <w:sz w:val="31"/>
          <w:szCs w:val="31"/>
        </w:rPr>
        <w:t>二、申报流程</w:t>
      </w:r>
    </w:p>
    <w:p w14:paraId="07C18426">
      <w:pPr>
        <w:spacing w:before="275" w:line="350" w:lineRule="auto"/>
        <w:ind w:right="14" w:firstLine="744"/>
        <w:rPr>
          <w:rFonts w:ascii="仿宋" w:hAnsi="仿宋" w:eastAsia="仿宋" w:cs="仿宋"/>
          <w:sz w:val="26"/>
          <w:szCs w:val="26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(</w:t>
      </w:r>
      <w:r>
        <w:rPr>
          <w:rFonts w:ascii="楷体" w:hAnsi="楷体" w:eastAsia="楷体" w:cs="楷体"/>
          <w:spacing w:val="-8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一)项目申报</w:t>
      </w:r>
      <w:r>
        <w:rPr>
          <w:rFonts w:ascii="仿宋" w:hAnsi="仿宋" w:eastAsia="仿宋" w:cs="仿宋"/>
          <w:b/>
          <w:bCs/>
          <w:spacing w:val="9"/>
          <w:sz w:val="31"/>
          <w:szCs w:val="31"/>
        </w:rPr>
        <w:t>：</w:t>
      </w:r>
      <w:r>
        <w:rPr>
          <w:rFonts w:ascii="仿宋" w:hAnsi="仿宋" w:eastAsia="仿宋" w:cs="仿宋"/>
          <w:spacing w:val="9"/>
          <w:sz w:val="31"/>
          <w:szCs w:val="31"/>
        </w:rPr>
        <w:t>各地要抓紧组织所辖区域县级林业主管部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门开展2027年花卉项目摸底，全面掌握项目和资金需求，按要求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做好项目申报工作。对申报建设花卉温室大棚的生产经营主体，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要全面摸清其建设需求，了解项目计划用途，确保申</w:t>
      </w:r>
      <w:r>
        <w:rPr>
          <w:rFonts w:ascii="仿宋" w:hAnsi="仿宋" w:eastAsia="仿宋" w:cs="仿宋"/>
          <w:spacing w:val="5"/>
          <w:sz w:val="31"/>
          <w:szCs w:val="31"/>
        </w:rPr>
        <w:t>报项目实施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26"/>
          <w:szCs w:val="26"/>
        </w:rPr>
        <w:t>可行性。</w:t>
      </w:r>
    </w:p>
    <w:p w14:paraId="4564D7EB">
      <w:pPr>
        <w:spacing w:before="292" w:line="344" w:lineRule="auto"/>
        <w:ind w:right="15" w:firstLine="74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(二)项目审核</w:t>
      </w:r>
      <w:r>
        <w:rPr>
          <w:rFonts w:ascii="仿宋" w:hAnsi="仿宋" w:eastAsia="仿宋" w:cs="仿宋"/>
          <w:spacing w:val="12"/>
          <w:sz w:val="31"/>
          <w:szCs w:val="31"/>
        </w:rPr>
        <w:t>：各地要严格落实审核责任，认真审核所辖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区域项目申报材料，确保项目建设用地、项目资金需</w:t>
      </w:r>
      <w:r>
        <w:rPr>
          <w:rFonts w:ascii="仿宋" w:hAnsi="仿宋" w:eastAsia="仿宋" w:cs="仿宋"/>
          <w:spacing w:val="5"/>
          <w:sz w:val="31"/>
          <w:szCs w:val="31"/>
        </w:rPr>
        <w:t>求等符合要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求。对材料不完整、无法确保落地实施的项目，坚决不予上报。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在此基础上，我站将对各地报送的项目申报材料</w:t>
      </w:r>
      <w:r>
        <w:rPr>
          <w:rFonts w:ascii="仿宋" w:hAnsi="仿宋" w:eastAsia="仿宋" w:cs="仿宋"/>
          <w:spacing w:val="5"/>
          <w:sz w:val="31"/>
          <w:szCs w:val="31"/>
        </w:rPr>
        <w:t>特别是用地合规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性等情况进行审核把关，并及时反馈审核结</w:t>
      </w:r>
      <w:r>
        <w:rPr>
          <w:rFonts w:ascii="仿宋" w:hAnsi="仿宋" w:eastAsia="仿宋" w:cs="仿宋"/>
          <w:spacing w:val="-4"/>
          <w:sz w:val="31"/>
          <w:szCs w:val="31"/>
        </w:rPr>
        <w:t>果。</w:t>
      </w:r>
    </w:p>
    <w:p w14:paraId="445E2936">
      <w:pPr>
        <w:spacing w:before="275" w:line="353" w:lineRule="auto"/>
        <w:ind w:firstLine="740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(三)项目复核</w:t>
      </w:r>
      <w:r>
        <w:rPr>
          <w:rFonts w:ascii="仿宋" w:hAnsi="仿宋" w:eastAsia="仿宋" w:cs="仿宋"/>
          <w:spacing w:val="13"/>
          <w:sz w:val="31"/>
          <w:szCs w:val="31"/>
        </w:rPr>
        <w:t>：为加快项目建设进度，对审核通过的花卉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温室大棚建设项目，要督促项目建设单位马上开展土地平整、实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施方案编制等前期工作，于2026年8月31日前完成土地平整。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同时，督促县级林业主管部门提前组织开展项目实施方案评审、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批复等工作，于2026年9月10日前完成项目实施方案</w:t>
      </w:r>
      <w:r>
        <w:rPr>
          <w:rFonts w:ascii="仿宋" w:hAnsi="仿宋" w:eastAsia="仿宋" w:cs="仿宋"/>
          <w:spacing w:val="20"/>
          <w:sz w:val="31"/>
          <w:szCs w:val="31"/>
        </w:rPr>
        <w:t>批复并将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批复文件报送我站备案。各设区市要根据实际情况，适时组织人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员对各项目完成土地平整、实施方案批复等情况进行复核，</w:t>
      </w:r>
      <w:r>
        <w:rPr>
          <w:rFonts w:ascii="仿宋" w:hAnsi="仿宋" w:eastAsia="仿宋" w:cs="仿宋"/>
          <w:spacing w:val="5"/>
          <w:sz w:val="31"/>
          <w:szCs w:val="31"/>
        </w:rPr>
        <w:t>我站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将按需要对部分项目组织开展现场核实。从今年开始，花卉温室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大棚建设项目前期准备工作完成情况将作为年度资</w:t>
      </w:r>
      <w:r>
        <w:rPr>
          <w:rFonts w:ascii="仿宋" w:hAnsi="仿宋" w:eastAsia="仿宋" w:cs="仿宋"/>
          <w:spacing w:val="5"/>
          <w:sz w:val="31"/>
          <w:szCs w:val="31"/>
        </w:rPr>
        <w:t>金分配因素之</w:t>
      </w:r>
    </w:p>
    <w:p w14:paraId="7795640D">
      <w:pPr>
        <w:spacing w:before="252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一，未按时间节点完成土地平整和实施方案批复的项目，将不纳</w:t>
      </w:r>
    </w:p>
    <w:p w14:paraId="13FB1ACC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10" w:h="16840"/>
          <w:pgMar w:top="1431" w:right="1510" w:bottom="1496" w:left="1539" w:header="0" w:footer="1091" w:gutter="0"/>
          <w:cols w:space="720" w:num="1"/>
        </w:sectPr>
      </w:pPr>
    </w:p>
    <w:p w14:paraId="4646FF7B">
      <w:pPr>
        <w:pStyle w:val="2"/>
        <w:spacing w:line="338" w:lineRule="auto"/>
      </w:pPr>
    </w:p>
    <w:p w14:paraId="56557EB6">
      <w:pPr>
        <w:pStyle w:val="2"/>
        <w:spacing w:line="339" w:lineRule="auto"/>
      </w:pPr>
    </w:p>
    <w:p w14:paraId="410EF86C">
      <w:pPr>
        <w:spacing w:before="97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入2027年省级财政资金需求。</w:t>
      </w:r>
    </w:p>
    <w:p w14:paraId="2A3F8669">
      <w:pPr>
        <w:spacing w:before="256" w:line="222" w:lineRule="auto"/>
        <w:ind w:left="64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三、材料报送</w:t>
      </w:r>
    </w:p>
    <w:p w14:paraId="087E03D3">
      <w:pPr>
        <w:spacing w:before="285" w:line="387" w:lineRule="auto"/>
        <w:ind w:firstLine="64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各地要高度重视项目征集工作，认真汇总填报附件1～5并提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4"/>
          <w:sz w:val="30"/>
          <w:szCs w:val="30"/>
        </w:rPr>
        <w:t>出具体审核意见(式样见附件6),于2026年5月6日</w:t>
      </w:r>
      <w:r>
        <w:rPr>
          <w:rFonts w:ascii="仿宋" w:hAnsi="仿宋" w:eastAsia="仿宋" w:cs="仿宋"/>
          <w:spacing w:val="33"/>
          <w:sz w:val="30"/>
          <w:szCs w:val="30"/>
        </w:rPr>
        <w:t>前报送附件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1～6及项目申报单位提供的有关材料(见各附件表</w:t>
      </w:r>
      <w:r>
        <w:rPr>
          <w:rFonts w:ascii="仿宋" w:hAnsi="仿宋" w:eastAsia="仿宋" w:cs="仿宋"/>
          <w:spacing w:val="20"/>
          <w:sz w:val="30"/>
          <w:szCs w:val="30"/>
        </w:rPr>
        <w:t>格后注释),于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2"/>
          <w:sz w:val="30"/>
          <w:szCs w:val="30"/>
        </w:rPr>
        <w:t>2026年9月10日前报送项目前期准备工作完成情况表(附件7)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和实施方案批复文件等文件。所有附件均需加盖设</w:t>
      </w:r>
      <w:r>
        <w:rPr>
          <w:rFonts w:ascii="仿宋" w:hAnsi="仿宋" w:eastAsia="仿宋" w:cs="仿宋"/>
          <w:spacing w:val="16"/>
          <w:sz w:val="30"/>
          <w:szCs w:val="30"/>
        </w:rPr>
        <w:t>区市林业局公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章</w:t>
      </w:r>
      <w:r>
        <w:rPr>
          <w:rFonts w:ascii="仿宋" w:hAnsi="仿宋" w:eastAsia="仿宋" w:cs="仿宋"/>
          <w:spacing w:val="-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，同内容电子版发送至花卉科邮箱，逾期不予受</w:t>
      </w:r>
      <w:r>
        <w:rPr>
          <w:rFonts w:ascii="仿宋" w:hAnsi="仿宋" w:eastAsia="仿宋" w:cs="仿宋"/>
          <w:spacing w:val="3"/>
          <w:sz w:val="30"/>
          <w:szCs w:val="30"/>
        </w:rPr>
        <w:t>理。</w:t>
      </w:r>
    </w:p>
    <w:p w14:paraId="77777AB5">
      <w:pPr>
        <w:spacing w:before="1" w:line="373" w:lineRule="auto"/>
        <w:ind w:right="74" w:firstLine="640"/>
        <w:rPr>
          <w:rFonts w:ascii="宋体" w:hAnsi="宋体" w:eastAsia="宋体" w:cs="宋体"/>
          <w:sz w:val="30"/>
          <w:szCs w:val="30"/>
        </w:rPr>
      </w:pPr>
      <w:r>
        <w:rPr>
          <w:rFonts w:ascii="仿宋" w:hAnsi="仿宋" w:eastAsia="仿宋" w:cs="仿宋"/>
          <w:spacing w:val="20"/>
          <w:sz w:val="30"/>
          <w:szCs w:val="30"/>
        </w:rPr>
        <w:t>联系人：周婷、林兰；联系电话：0591-88608018;邮箱：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fjslythhb@163.com</w:t>
      </w:r>
      <w:r>
        <w:rPr>
          <w:rFonts w:ascii="宋体" w:hAnsi="宋体" w:eastAsia="宋体" w:cs="宋体"/>
          <w:spacing w:val="-1"/>
          <w:sz w:val="30"/>
          <w:szCs w:val="30"/>
        </w:rPr>
        <w:t>。</w:t>
      </w:r>
    </w:p>
    <w:p w14:paraId="56F7B8BF">
      <w:pPr>
        <w:pStyle w:val="2"/>
        <w:spacing w:line="291" w:lineRule="auto"/>
      </w:pPr>
    </w:p>
    <w:p w14:paraId="2ABB5F72">
      <w:pPr>
        <w:pStyle w:val="2"/>
        <w:spacing w:line="291" w:lineRule="auto"/>
      </w:pPr>
    </w:p>
    <w:p w14:paraId="730453C2">
      <w:pPr>
        <w:spacing w:before="98" w:line="385" w:lineRule="auto"/>
        <w:ind w:left="1840" w:right="113" w:hanging="1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附件：1.2027年省级财政花卉产业发展项目新建温室大棚资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金需求汇总表</w:t>
      </w:r>
    </w:p>
    <w:p w14:paraId="18F05D79">
      <w:pPr>
        <w:spacing w:before="2" w:line="384" w:lineRule="auto"/>
        <w:ind w:left="1840" w:right="2" w:hanging="3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2.2027年省级财政花卉产业发展项目老旧温室大棚拆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除重建资金需求汇总表</w:t>
      </w:r>
    </w:p>
    <w:p w14:paraId="6F57EAE9">
      <w:pPr>
        <w:spacing w:before="3" w:line="390" w:lineRule="auto"/>
        <w:ind w:left="1840" w:right="18" w:hanging="3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3.2027年申请省级财政花卉产业发展项目新品种奖励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计划汇总表</w:t>
      </w:r>
    </w:p>
    <w:p w14:paraId="00966874">
      <w:pPr>
        <w:spacing w:before="1" w:line="387" w:lineRule="auto"/>
        <w:ind w:left="1840" w:right="44" w:hanging="3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>4.2027年省级财政花卉产业发展项目(水肥一体化、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病虫害防治设施及智能控制系统建设)资金需求汇</w:t>
      </w:r>
      <w:r>
        <w:rPr>
          <w:rFonts w:ascii="仿宋" w:hAnsi="仿宋" w:eastAsia="仿宋" w:cs="仿宋"/>
          <w:spacing w:val="-4"/>
          <w:sz w:val="30"/>
          <w:szCs w:val="30"/>
        </w:rPr>
        <w:t>总表</w:t>
      </w:r>
    </w:p>
    <w:p w14:paraId="23E60F40">
      <w:pPr>
        <w:spacing w:line="359" w:lineRule="auto"/>
        <w:ind w:left="1840" w:hanging="3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5.2027年省级财政花卉产业发展项目(花</w:t>
      </w:r>
      <w:r>
        <w:rPr>
          <w:rFonts w:ascii="仿宋" w:hAnsi="仿宋" w:eastAsia="仿宋" w:cs="仿宋"/>
          <w:spacing w:val="22"/>
          <w:sz w:val="30"/>
          <w:szCs w:val="30"/>
        </w:rPr>
        <w:t>卉保鲜储存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冷库建设)资金需求汇总表</w:t>
      </w:r>
    </w:p>
    <w:p w14:paraId="1B93B870">
      <w:pPr>
        <w:spacing w:line="359" w:lineRule="auto"/>
        <w:rPr>
          <w:rFonts w:ascii="仿宋" w:hAnsi="仿宋" w:eastAsia="仿宋" w:cs="仿宋"/>
          <w:sz w:val="30"/>
          <w:szCs w:val="30"/>
        </w:rPr>
        <w:sectPr>
          <w:footerReference r:id="rId9" w:type="default"/>
          <w:pgSz w:w="11910" w:h="16840"/>
          <w:pgMar w:top="1431" w:right="1515" w:bottom="1487" w:left="1519" w:header="0" w:footer="1098" w:gutter="0"/>
          <w:cols w:space="720" w:num="1"/>
        </w:sectPr>
      </w:pPr>
    </w:p>
    <w:p w14:paraId="5FADF2E5">
      <w:pPr>
        <w:pStyle w:val="2"/>
        <w:spacing w:line="342" w:lineRule="auto"/>
      </w:pPr>
    </w:p>
    <w:p w14:paraId="5CE32AAC">
      <w:pPr>
        <w:pStyle w:val="2"/>
        <w:spacing w:line="342" w:lineRule="auto"/>
      </w:pPr>
    </w:p>
    <w:p w14:paraId="6F03FD87">
      <w:pPr>
        <w:spacing w:before="97" w:line="380" w:lineRule="auto"/>
        <w:ind w:left="1635" w:right="11" w:hanging="320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7"/>
          <w:sz w:val="30"/>
          <w:szCs w:val="30"/>
        </w:rPr>
        <w:t>6.</w:t>
      </w:r>
      <w:r>
        <w:rPr>
          <w:rFonts w:ascii="仿宋" w:hAnsi="仿宋" w:eastAsia="仿宋" w:cs="仿宋"/>
          <w:spacing w:val="17"/>
          <w:sz w:val="30"/>
          <w:szCs w:val="30"/>
        </w:rPr>
        <w:t>关于2027年省级财政花卉产业发展项目审</w:t>
      </w:r>
      <w:r>
        <w:rPr>
          <w:rFonts w:ascii="仿宋" w:hAnsi="仿宋" w:eastAsia="仿宋" w:cs="仿宋"/>
          <w:spacing w:val="16"/>
          <w:sz w:val="30"/>
          <w:szCs w:val="30"/>
        </w:rPr>
        <w:t>核结果的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9"/>
          <w:sz w:val="30"/>
          <w:szCs w:val="30"/>
        </w:rPr>
        <w:t>函 (</w:t>
      </w:r>
      <w:r>
        <w:rPr>
          <w:rFonts w:ascii="仿宋" w:hAnsi="仿宋" w:eastAsia="仿宋" w:cs="仿宋"/>
          <w:spacing w:val="-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9"/>
          <w:sz w:val="30"/>
          <w:szCs w:val="30"/>
        </w:rPr>
        <w:t>式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9"/>
          <w:sz w:val="30"/>
          <w:szCs w:val="30"/>
        </w:rPr>
        <w:t>样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9"/>
          <w:sz w:val="30"/>
          <w:szCs w:val="30"/>
        </w:rPr>
        <w:t>)</w:t>
      </w:r>
    </w:p>
    <w:p w14:paraId="250BE31B">
      <w:pPr>
        <w:spacing w:before="25" w:line="381" w:lineRule="auto"/>
        <w:ind w:left="1635" w:hanging="3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7.2027年省级财政花卉产业发展项目(温室大棚建设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项目)前期准备工作完成情况表</w:t>
      </w:r>
    </w:p>
    <w:p w14:paraId="33D7D145">
      <w:pPr>
        <w:pStyle w:val="2"/>
        <w:spacing w:line="241" w:lineRule="auto"/>
      </w:pPr>
    </w:p>
    <w:p w14:paraId="7EF76778">
      <w:pPr>
        <w:pStyle w:val="2"/>
        <w:spacing w:line="242" w:lineRule="auto"/>
      </w:pPr>
    </w:p>
    <w:p w14:paraId="1F0E4D0D">
      <w:pPr>
        <w:pStyle w:val="2"/>
        <w:spacing w:line="242" w:lineRule="auto"/>
      </w:pPr>
    </w:p>
    <w:p w14:paraId="56711329">
      <w:pPr>
        <w:pStyle w:val="2"/>
        <w:spacing w:line="242" w:lineRule="auto"/>
      </w:pPr>
    </w:p>
    <w:p w14:paraId="79BB6D16">
      <w:pPr>
        <w:pStyle w:val="2"/>
        <w:spacing w:line="242" w:lineRule="auto"/>
      </w:pPr>
    </w:p>
    <w:p w14:paraId="47997F61">
      <w:pPr>
        <w:pStyle w:val="2"/>
        <w:spacing w:line="242" w:lineRule="auto"/>
      </w:pPr>
    </w:p>
    <w:p w14:paraId="7FC6EFBB">
      <w:pPr>
        <w:pStyle w:val="2"/>
        <w:spacing w:line="242" w:lineRule="auto"/>
      </w:pPr>
    </w:p>
    <w:p w14:paraId="04F25E7A">
      <w:pPr>
        <w:spacing w:before="97" w:line="221" w:lineRule="auto"/>
        <w:ind w:left="4735"/>
        <w:rPr>
          <w:rFonts w:ascii="仿宋" w:hAnsi="仿宋" w:eastAsia="仿宋" w:cs="仿宋"/>
          <w:sz w:val="30"/>
          <w:szCs w:val="3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3025775</wp:posOffset>
            </wp:positionH>
            <wp:positionV relativeFrom="paragraph">
              <wp:posOffset>-399415</wp:posOffset>
            </wp:positionV>
            <wp:extent cx="1555750" cy="14732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5753" cy="147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9"/>
          <w:sz w:val="30"/>
          <w:szCs w:val="30"/>
        </w:rPr>
        <w:t>福建省林木种苗总站</w:t>
      </w:r>
    </w:p>
    <w:p w14:paraId="44B54E98">
      <w:pPr>
        <w:spacing w:before="304" w:line="222" w:lineRule="auto"/>
        <w:ind w:left="497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3"/>
          <w:sz w:val="30"/>
          <w:szCs w:val="30"/>
        </w:rPr>
        <w:t>2026年3月13日</w:t>
      </w:r>
    </w:p>
    <w:p w14:paraId="6607C8D9"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10" w:h="16840"/>
          <w:pgMar w:top="1431" w:right="1499" w:bottom="1489" w:left="1744" w:header="0" w:footer="1100" w:gutter="0"/>
          <w:cols w:space="720" w:num="1"/>
        </w:sectPr>
      </w:pPr>
    </w:p>
    <w:p w14:paraId="0A6C2FF8">
      <w:pPr>
        <w:pStyle w:val="2"/>
      </w:pPr>
    </w:p>
    <w:p w14:paraId="0AC2AB7B">
      <w:pPr>
        <w:sectPr>
          <w:headerReference r:id="rId11" w:type="default"/>
          <w:footerReference r:id="rId12" w:type="default"/>
          <w:pgSz w:w="11910" w:h="16840"/>
          <w:pgMar w:top="0" w:right="0" w:bottom="0" w:left="0" w:header="0" w:footer="0" w:gutter="0"/>
          <w:cols w:space="720" w:num="1"/>
        </w:sectPr>
      </w:pPr>
    </w:p>
    <w:p w14:paraId="553D7C3A">
      <w:pPr>
        <w:spacing w:line="16827" w:lineRule="exact"/>
      </w:pPr>
      <w:r>
        <w:rPr>
          <w:position w:val="-336"/>
        </w:rPr>
        <w:drawing>
          <wp:inline distT="0" distB="0" distL="0" distR="0">
            <wp:extent cx="7562850" cy="106851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79EE0">
    <w:pPr>
      <w:spacing w:line="234" w:lineRule="auto"/>
      <w:ind w:left="769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55961">
    <w:pPr>
      <w:spacing w:before="1" w:line="234" w:lineRule="auto"/>
      <w:ind w:left="20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0DA60">
    <w:pPr>
      <w:spacing w:line="233" w:lineRule="auto"/>
      <w:ind w:left="764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0A645">
    <w:pPr>
      <w:spacing w:line="235" w:lineRule="auto"/>
      <w:ind w:left="20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14183">
    <w:pPr>
      <w:spacing w:line="233" w:lineRule="auto"/>
      <w:ind w:left="7650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51691"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b/>
        <w:bCs/>
        <w:spacing w:val="-7"/>
        <w:sz w:val="30"/>
        <w:szCs w:val="30"/>
      </w:rPr>
      <w:t>—6—</w:t>
    </w:r>
    <w:r>
      <w:rPr>
        <w:rFonts w:ascii="宋体" w:hAnsi="宋体" w:eastAsia="宋体" w:cs="宋体"/>
        <w:strike/>
        <w:sz w:val="30"/>
        <w:szCs w:val="30"/>
      </w:rPr>
      <w:t xml:space="preserve">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F7826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B0975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B644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header" Target="header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2234</Words>
  <Characters>2395</Characters>
  <TotalTime>0</TotalTime>
  <ScaleCrop>false</ScaleCrop>
  <LinksUpToDate>false</LinksUpToDate>
  <CharactersWithSpaces>2475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2026-03-27T09:45:00Z</dcterms:created>
  <dc:creator>综合股</dc:creator>
  <cp:lastModifiedBy>先生</cp:lastModifiedBy>
  <dcterms:modified xsi:type="dcterms:W3CDTF">2026-03-27T01:45:46Z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2026-03-27T09:45:15Z</vt:filetime>
  </property>
  <property fmtid="{D5CDD505-2E9C-101B-9397-08002B2CF9AE}" pid="4" name="UsrData">
    <vt:lpwstr>69c5e127d3e451001ff743adwl</vt:lpwstr>
  </property>
  <property fmtid="{D5CDD505-2E9C-101B-9397-08002B2CF9AE}" pid="5" name="KSOProductBuildVer">
    <vt:lpwstr>2052-12.1.0.25225</vt:lpwstr>
  </property>
  <property fmtid="{D5CDD505-2E9C-101B-9397-08002B2CF9AE}" pid="6" name="ICV">
    <vt:lpwstr>C76343BCE75E4262B1884841AE283212_13</vt:lpwstr>
  </property>
</Properties>
</file>