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仿宋_GB2312"/>
          <w:b/>
          <w:sz w:val="44"/>
          <w:szCs w:val="44"/>
        </w:rPr>
      </w:pPr>
      <w:bookmarkStart w:id="0" w:name="_GoBack"/>
      <w:bookmarkEnd w:id="0"/>
      <w:r>
        <w:rPr>
          <w:rFonts w:hint="eastAsia" w:ascii="方正小标宋简体" w:hAnsi="仿宋" w:eastAsia="方正小标宋简体"/>
          <w:sz w:val="44"/>
          <w:szCs w:val="44"/>
        </w:rPr>
        <w:t>2017年度</w:t>
      </w:r>
      <w:r>
        <w:rPr>
          <w:rFonts w:hint="eastAsia" w:ascii="宋体" w:hAnsi="宋体" w:cs="仿宋_GB2312"/>
          <w:b/>
          <w:sz w:val="44"/>
          <w:szCs w:val="44"/>
        </w:rPr>
        <w:t>福建龙州工业园区管理委员会</w:t>
      </w:r>
    </w:p>
    <w:p>
      <w:pPr>
        <w:jc w:val="center"/>
        <w:rPr>
          <w:rFonts w:ascii="方正小标宋简体" w:hAnsi="仿宋" w:eastAsia="方正小标宋简体"/>
          <w:sz w:val="44"/>
          <w:szCs w:val="44"/>
        </w:rPr>
      </w:pPr>
      <w:r>
        <w:rPr>
          <w:rFonts w:hint="eastAsia" w:ascii="方正小标宋简体" w:hAnsi="仿宋" w:eastAsia="方正小标宋简体"/>
          <w:sz w:val="44"/>
          <w:szCs w:val="44"/>
        </w:rPr>
        <w:t>部门决算说明</w:t>
      </w:r>
    </w:p>
    <w:p>
      <w:pPr>
        <w:spacing w:line="24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按照《龙岩市新罗区财政局关于批复</w:t>
      </w:r>
      <w:r>
        <w:rPr>
          <w:rFonts w:hint="eastAsia" w:ascii="仿宋" w:hAnsi="仿宋" w:eastAsia="仿宋"/>
          <w:sz w:val="32"/>
          <w:szCs w:val="32"/>
          <w:lang w:eastAsia="zh-CN"/>
        </w:rPr>
        <w:t>福建龙州工业园区管理委员会</w:t>
      </w:r>
      <w:r>
        <w:rPr>
          <w:rFonts w:hint="eastAsia" w:ascii="仿宋" w:hAnsi="仿宋" w:eastAsia="仿宋"/>
          <w:sz w:val="32"/>
          <w:szCs w:val="32"/>
        </w:rPr>
        <w:t>2017年度部门决算的通知》</w:t>
      </w:r>
      <w:r>
        <w:rPr>
          <w:rFonts w:hint="eastAsia" w:ascii="仿宋" w:hAnsi="仿宋" w:eastAsia="仿宋"/>
          <w:sz w:val="32"/>
          <w:szCs w:val="32"/>
          <w:lang w:val="en-US" w:eastAsia="zh-CN"/>
        </w:rPr>
        <w:t>(龙新财外决批【2018】03号</w:t>
      </w:r>
      <w:r>
        <w:rPr>
          <w:rFonts w:hint="eastAsia" w:ascii="仿宋" w:hAnsi="仿宋" w:eastAsia="仿宋"/>
          <w:sz w:val="32"/>
          <w:szCs w:val="32"/>
        </w:rPr>
        <w:t>的要求，现将我单位</w:t>
      </w:r>
      <w:r>
        <w:rPr>
          <w:rFonts w:hint="eastAsia" w:ascii="仿宋" w:hAnsi="仿宋" w:eastAsia="仿宋"/>
          <w:sz w:val="32"/>
          <w:szCs w:val="32"/>
          <w:lang w:val="en-US" w:eastAsia="zh-CN"/>
        </w:rPr>
        <w:t>2017</w:t>
      </w:r>
      <w:r>
        <w:rPr>
          <w:rFonts w:hint="eastAsia" w:ascii="仿宋" w:hAnsi="仿宋" w:eastAsia="仿宋"/>
          <w:sz w:val="32"/>
          <w:szCs w:val="32"/>
        </w:rPr>
        <w:t>年度部门决算说明如下</w:t>
      </w:r>
      <w:r>
        <w:rPr>
          <w:rFonts w:ascii="仿宋" w:hAnsi="仿宋" w:eastAsia="仿宋"/>
          <w:sz w:val="32"/>
          <w:szCs w:val="32"/>
        </w:rPr>
        <w:t>:</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一、部门主要职责</w:t>
      </w:r>
    </w:p>
    <w:p>
      <w:pPr>
        <w:tabs>
          <w:tab w:val="left" w:pos="7513"/>
        </w:tabs>
        <w:adjustRightInd w:val="0"/>
        <w:snapToGrid w:val="0"/>
        <w:spacing w:line="620" w:lineRule="exact"/>
        <w:ind w:left="0" w:firstLine="640" w:firstLineChars="200"/>
        <w:rPr>
          <w:rFonts w:hint="eastAsia" w:ascii="仿宋" w:hAnsi="仿宋" w:eastAsia="仿宋"/>
          <w:sz w:val="32"/>
          <w:szCs w:val="32"/>
        </w:rPr>
      </w:pPr>
      <w:r>
        <w:rPr>
          <w:rFonts w:hint="eastAsia" w:ascii="仿宋" w:hAnsi="仿宋" w:eastAsia="仿宋" w:cs="仿宋_GB2312"/>
          <w:kern w:val="2"/>
          <w:sz w:val="32"/>
          <w:szCs w:val="32"/>
          <w:lang w:val="en-US" w:eastAsia="zh-CN" w:bidi="ar-SA"/>
        </w:rPr>
        <w:t>福建龙州工业园区管理委员</w:t>
      </w:r>
      <w:r>
        <w:rPr>
          <w:rFonts w:hint="eastAsia" w:ascii="仿宋" w:hAnsi="仿宋" w:eastAsia="仿宋"/>
          <w:sz w:val="32"/>
          <w:szCs w:val="32"/>
        </w:rPr>
        <w:t>的主要职责是：</w:t>
      </w:r>
    </w:p>
    <w:p>
      <w:pPr>
        <w:tabs>
          <w:tab w:val="left" w:pos="7513"/>
        </w:tabs>
        <w:adjustRightInd w:val="0"/>
        <w:snapToGrid w:val="0"/>
        <w:spacing w:line="620" w:lineRule="exact"/>
        <w:ind w:left="0" w:firstLine="640" w:firstLineChars="200"/>
        <w:rPr>
          <w:rFonts w:hint="eastAsia" w:ascii="仿宋" w:hAnsi="仿宋" w:eastAsia="仿宋" w:cs="仿宋"/>
          <w:sz w:val="32"/>
          <w:szCs w:val="32"/>
          <w:lang w:val="en-US"/>
        </w:rPr>
      </w:pPr>
      <w:r>
        <w:rPr>
          <w:rFonts w:hint="eastAsia" w:ascii="仿宋" w:hAnsi="仿宋" w:eastAsia="仿宋" w:cs="仿宋_GB2312"/>
          <w:sz w:val="32"/>
          <w:szCs w:val="32"/>
          <w:lang w:eastAsia="zh-CN"/>
        </w:rPr>
        <w:t>（一）</w:t>
      </w:r>
      <w:r>
        <w:rPr>
          <w:rFonts w:hint="eastAsia" w:ascii="仿宋" w:hAnsi="仿宋" w:eastAsia="仿宋" w:cs="仿宋_GB2312"/>
          <w:kern w:val="2"/>
          <w:sz w:val="32"/>
          <w:szCs w:val="32"/>
          <w:lang w:val="en-US" w:eastAsia="zh-CN" w:bidi="ar-SA"/>
        </w:rPr>
        <w:t>受区政府相关职能部门委托，依据法律、法规的有关规定，制定园区的行政管理规定；编制园区发展规划及计划，按审批权限经批准后组织实施；协助处理园区的涉外事务；组织兴办园区的有关公益事业，依法保障园区的企业自主经营，协调有关部门设在园区的派出分支机构的工作</w:t>
      </w:r>
      <w:r>
        <w:rPr>
          <w:rFonts w:hint="eastAsia" w:ascii="仿宋" w:hAnsi="仿宋" w:eastAsia="仿宋" w:cs="仿宋_GB2312"/>
          <w:sz w:val="32"/>
          <w:szCs w:val="32"/>
          <w:lang w:eastAsia="zh-CN"/>
        </w:rPr>
        <w:t>。</w:t>
      </w:r>
    </w:p>
    <w:p>
      <w:pPr>
        <w:tabs>
          <w:tab w:val="left" w:pos="7513"/>
        </w:tabs>
        <w:adjustRightInd w:val="0"/>
        <w:snapToGrid w:val="0"/>
        <w:spacing w:line="620" w:lineRule="exact"/>
        <w:ind w:left="0" w:firstLine="640" w:firstLineChars="200"/>
        <w:rPr>
          <w:rFonts w:hint="eastAsia" w:ascii="仿宋" w:hAnsi="仿宋" w:eastAsia="仿宋" w:cs="仿宋"/>
          <w:sz w:val="32"/>
          <w:szCs w:val="32"/>
          <w:lang w:val="en-US"/>
        </w:rPr>
      </w:pPr>
      <w:r>
        <w:rPr>
          <w:rFonts w:hint="eastAsia" w:ascii="仿宋" w:hAnsi="仿宋" w:eastAsia="仿宋" w:cs="仿宋_GB2312"/>
          <w:sz w:val="32"/>
          <w:szCs w:val="32"/>
          <w:lang w:eastAsia="zh-CN"/>
        </w:rPr>
        <w:t>（二）</w:t>
      </w:r>
      <w:r>
        <w:rPr>
          <w:rFonts w:hint="eastAsia" w:ascii="仿宋" w:hAnsi="仿宋" w:eastAsia="仿宋" w:cs="仿宋_GB2312"/>
          <w:kern w:val="2"/>
          <w:sz w:val="32"/>
          <w:szCs w:val="32"/>
          <w:lang w:val="en-US" w:eastAsia="zh-CN" w:bidi="ar-SA"/>
        </w:rPr>
        <w:t>做好园区的征地拆迁、居民安置工作和编制控制性规划及修建性详规的协调工作；配合土地、规划、建设等部门做好园区的开发经营；协助企业开展人才及劳动力招聘工作</w:t>
      </w:r>
      <w:r>
        <w:rPr>
          <w:rFonts w:hint="eastAsia" w:ascii="仿宋" w:hAnsi="仿宋" w:eastAsia="仿宋" w:cs="仿宋_GB2312"/>
          <w:sz w:val="32"/>
          <w:szCs w:val="32"/>
          <w:lang w:eastAsia="zh-CN"/>
        </w:rPr>
        <w:t>。</w:t>
      </w:r>
    </w:p>
    <w:p>
      <w:pPr>
        <w:tabs>
          <w:tab w:val="left" w:pos="7513"/>
        </w:tabs>
        <w:adjustRightInd w:val="0"/>
        <w:snapToGrid w:val="0"/>
        <w:spacing w:line="620" w:lineRule="exact"/>
        <w:ind w:left="0"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（三）</w:t>
      </w:r>
      <w:r>
        <w:rPr>
          <w:rFonts w:hint="eastAsia" w:ascii="仿宋" w:hAnsi="仿宋" w:eastAsia="仿宋" w:cs="仿宋_GB2312"/>
          <w:kern w:val="2"/>
          <w:sz w:val="32"/>
          <w:szCs w:val="32"/>
          <w:lang w:val="en-US" w:eastAsia="zh-CN" w:bidi="ar-SA"/>
        </w:rPr>
        <w:t>负责园区开发建设资金的预算、筹集、管理和监督，办理或协助办理园区基础设施工程建设预、决算，以及征地、拆迁资金的审核</w:t>
      </w:r>
      <w:r>
        <w:rPr>
          <w:rFonts w:hint="eastAsia" w:ascii="仿宋" w:hAnsi="仿宋" w:eastAsia="仿宋" w:cs="仿宋_GB2312"/>
          <w:sz w:val="32"/>
          <w:szCs w:val="32"/>
          <w:lang w:eastAsia="zh-CN"/>
        </w:rPr>
        <w:t>。</w:t>
      </w:r>
    </w:p>
    <w:p>
      <w:pPr>
        <w:tabs>
          <w:tab w:val="left" w:pos="7513"/>
        </w:tabs>
        <w:adjustRightInd w:val="0"/>
        <w:snapToGrid w:val="0"/>
        <w:spacing w:line="620" w:lineRule="exact"/>
        <w:ind w:left="0" w:firstLine="640" w:firstLineChars="200"/>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（四）负责园区内企业安全生产、环境保护工作。</w:t>
      </w:r>
    </w:p>
    <w:p>
      <w:pPr>
        <w:tabs>
          <w:tab w:val="left" w:pos="7513"/>
        </w:tabs>
        <w:adjustRightInd w:val="0"/>
        <w:snapToGrid w:val="0"/>
        <w:spacing w:line="620" w:lineRule="exact"/>
        <w:ind w:left="0" w:firstLine="640" w:firstLineChars="200"/>
        <w:rPr>
          <w:rFonts w:ascii="仿宋" w:hAnsi="仿宋" w:eastAsia="仿宋"/>
          <w:sz w:val="32"/>
          <w:szCs w:val="32"/>
        </w:rPr>
      </w:pPr>
      <w:r>
        <w:rPr>
          <w:rFonts w:hint="eastAsia" w:ascii="仿宋" w:hAnsi="仿宋" w:eastAsia="仿宋" w:cs="仿宋_GB2312"/>
          <w:kern w:val="2"/>
          <w:sz w:val="32"/>
          <w:szCs w:val="32"/>
          <w:lang w:val="en-US" w:eastAsia="zh-CN" w:bidi="ar-SA"/>
        </w:rPr>
        <w:t>（五）在所在乡镇、街道的统一部署下，牵头抓好园区的综治、计生、爱国卫生、精神文明建设等工作。</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二、部门决算单位基本情况</w:t>
      </w:r>
    </w:p>
    <w:p>
      <w:pPr>
        <w:tabs>
          <w:tab w:val="left" w:pos="7513"/>
        </w:tabs>
        <w:adjustRightInd w:val="0"/>
        <w:snapToGri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从决算单位构成看，</w:t>
      </w:r>
      <w:r>
        <w:rPr>
          <w:rFonts w:hint="eastAsia" w:ascii="仿宋" w:hAnsi="仿宋" w:eastAsia="仿宋" w:cs="仿宋_GB2312"/>
          <w:kern w:val="2"/>
          <w:sz w:val="32"/>
          <w:szCs w:val="32"/>
          <w:lang w:val="en-US" w:eastAsia="zh-CN" w:bidi="ar-SA"/>
        </w:rPr>
        <w:t>福建龙州工业园区管理委员会</w:t>
      </w:r>
      <w:r>
        <w:rPr>
          <w:rFonts w:hint="eastAsia" w:ascii="仿宋" w:hAnsi="仿宋" w:eastAsia="仿宋"/>
          <w:sz w:val="32"/>
          <w:szCs w:val="32"/>
        </w:rPr>
        <w:t>包括</w:t>
      </w:r>
      <w:r>
        <w:rPr>
          <w:rFonts w:hint="eastAsia" w:ascii="仿宋" w:hAnsi="仿宋" w:eastAsia="仿宋" w:cs="仿宋_GB2312"/>
          <w:sz w:val="32"/>
          <w:szCs w:val="32"/>
          <w:lang w:val="en-US" w:eastAsia="zh-CN"/>
        </w:rPr>
        <w:t>6</w:t>
      </w:r>
      <w:r>
        <w:rPr>
          <w:rFonts w:hint="eastAsia" w:ascii="仿宋" w:hAnsi="仿宋" w:eastAsia="仿宋"/>
          <w:sz w:val="32"/>
          <w:szCs w:val="32"/>
        </w:rPr>
        <w:t>个机关行政处（科）室及</w:t>
      </w:r>
      <w:r>
        <w:rPr>
          <w:rFonts w:hint="eastAsia" w:ascii="仿宋" w:hAnsi="仿宋" w:eastAsia="仿宋" w:cs="仿宋_GB2312"/>
          <w:sz w:val="32"/>
          <w:szCs w:val="32"/>
          <w:lang w:val="en-US" w:eastAsia="zh-CN"/>
        </w:rPr>
        <w:t>1</w:t>
      </w:r>
      <w:r>
        <w:rPr>
          <w:rFonts w:hint="eastAsia" w:ascii="仿宋" w:hAnsi="仿宋" w:eastAsia="仿宋"/>
          <w:sz w:val="32"/>
          <w:szCs w:val="32"/>
        </w:rPr>
        <w:t>个下属单位，其中：列入</w:t>
      </w:r>
      <w:r>
        <w:rPr>
          <w:rFonts w:hint="eastAsia" w:ascii="仿宋" w:hAnsi="仿宋" w:eastAsia="仿宋" w:cs="仿宋_GB2312"/>
          <w:sz w:val="32"/>
          <w:szCs w:val="32"/>
          <w:lang w:val="en-US" w:eastAsia="zh-CN"/>
        </w:rPr>
        <w:t>2017</w:t>
      </w:r>
      <w:r>
        <w:rPr>
          <w:rFonts w:hint="eastAsia" w:ascii="仿宋" w:hAnsi="仿宋" w:eastAsia="仿宋"/>
          <w:sz w:val="32"/>
          <w:szCs w:val="32"/>
        </w:rPr>
        <w:t>年部门决算编制范围的单位详细情况见下表</w:t>
      </w:r>
      <w:r>
        <w:rPr>
          <w:rFonts w:ascii="仿宋" w:hAnsi="仿宋" w:eastAsia="仿宋"/>
          <w:sz w:val="32"/>
          <w:szCs w:val="32"/>
        </w:rPr>
        <w:t>:</w:t>
      </w:r>
    </w:p>
    <w:tbl>
      <w:tblPr>
        <w:tblStyle w:val="4"/>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213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单位名称</w:t>
            </w:r>
          </w:p>
        </w:tc>
        <w:tc>
          <w:tcPr>
            <w:tcW w:w="213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经费性质</w:t>
            </w:r>
          </w:p>
        </w:tc>
        <w:tc>
          <w:tcPr>
            <w:tcW w:w="213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人员编制数</w:t>
            </w:r>
          </w:p>
        </w:tc>
        <w:tc>
          <w:tcPr>
            <w:tcW w:w="213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在职人数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560" w:lineRule="exact"/>
              <w:ind w:left="0" w:leftChars="0" w:right="0" w:rightChars="0"/>
              <w:rPr>
                <w:rFonts w:ascii="仿宋" w:hAnsi="仿宋" w:eastAsia="仿宋" w:cs="Times New Roman"/>
                <w:b/>
                <w:bCs/>
                <w:sz w:val="32"/>
                <w:szCs w:val="32"/>
              </w:rPr>
            </w:pPr>
            <w:r>
              <w:rPr>
                <w:rFonts w:hint="eastAsia" w:ascii="仿宋" w:hAnsi="仿宋" w:eastAsia="仿宋" w:cs="仿宋_GB2312"/>
                <w:kern w:val="2"/>
                <w:sz w:val="32"/>
                <w:szCs w:val="32"/>
                <w:lang w:val="en-US" w:eastAsia="zh-CN" w:bidi="ar-SA"/>
              </w:rPr>
              <w:t>龙州工业园区</w:t>
            </w:r>
          </w:p>
        </w:tc>
        <w:tc>
          <w:tcPr>
            <w:tcW w:w="213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560" w:lineRule="exact"/>
              <w:ind w:left="0" w:leftChars="0" w:right="0" w:rightChars="0"/>
              <w:rPr>
                <w:rFonts w:ascii="仿宋" w:hAnsi="仿宋" w:eastAsia="仿宋" w:cs="Times New Roman"/>
                <w:b/>
                <w:bCs/>
                <w:sz w:val="32"/>
                <w:szCs w:val="32"/>
              </w:rPr>
            </w:pPr>
            <w:r>
              <w:rPr>
                <w:rFonts w:hint="eastAsia" w:ascii="仿宋" w:hAnsi="仿宋" w:eastAsia="仿宋" w:cs="仿宋_GB2312"/>
                <w:kern w:val="2"/>
                <w:sz w:val="32"/>
                <w:szCs w:val="32"/>
                <w:lang w:val="en-US" w:eastAsia="zh-CN" w:bidi="ar-SA"/>
              </w:rPr>
              <w:t>财政核拨</w:t>
            </w:r>
          </w:p>
        </w:tc>
        <w:tc>
          <w:tcPr>
            <w:tcW w:w="2131"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560" w:lineRule="exact"/>
              <w:ind w:left="0" w:leftChars="0" w:right="0" w:rightChars="0"/>
              <w:rPr>
                <w:rFonts w:ascii="仿宋" w:hAnsi="仿宋" w:eastAsia="仿宋" w:cs="Times New Roman"/>
                <w:b/>
                <w:bCs/>
                <w:sz w:val="32"/>
                <w:szCs w:val="32"/>
              </w:rPr>
            </w:pPr>
            <w:r>
              <w:rPr>
                <w:rFonts w:hint="eastAsia" w:ascii="仿宋" w:hAnsi="仿宋" w:eastAsia="仿宋" w:cs="仿宋_GB2312"/>
                <w:kern w:val="2"/>
                <w:sz w:val="32"/>
                <w:szCs w:val="32"/>
                <w:lang w:val="en-US" w:eastAsia="zh-CN" w:bidi="ar-SA"/>
              </w:rPr>
              <w:t>19</w:t>
            </w:r>
          </w:p>
        </w:tc>
        <w:tc>
          <w:tcPr>
            <w:tcW w:w="2131"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560" w:lineRule="exact"/>
              <w:ind w:left="0" w:leftChars="0" w:right="0" w:rightChars="0"/>
              <w:rPr>
                <w:rFonts w:ascii="仿宋" w:hAnsi="仿宋" w:eastAsia="仿宋" w:cs="Times New Roman"/>
                <w:b/>
                <w:bCs/>
                <w:sz w:val="32"/>
                <w:szCs w:val="32"/>
              </w:rPr>
            </w:pPr>
            <w:r>
              <w:rPr>
                <w:rFonts w:hint="eastAsia" w:ascii="仿宋" w:hAnsi="仿宋" w:eastAsia="仿宋" w:cs="仿宋"/>
                <w:b/>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560" w:lineRule="exact"/>
              <w:ind w:left="0" w:leftChars="0" w:right="0" w:rightChars="0"/>
              <w:rPr>
                <w:rFonts w:ascii="仿宋" w:hAnsi="仿宋" w:eastAsia="仿宋" w:cs="Times New Roman"/>
                <w:b/>
                <w:bCs/>
                <w:sz w:val="32"/>
                <w:szCs w:val="32"/>
              </w:rPr>
            </w:pPr>
            <w:r>
              <w:rPr>
                <w:rFonts w:hint="eastAsia" w:ascii="仿宋" w:hAnsi="仿宋" w:eastAsia="仿宋" w:cs="仿宋_GB2312"/>
                <w:kern w:val="2"/>
                <w:sz w:val="32"/>
                <w:szCs w:val="32"/>
                <w:lang w:val="en-US" w:eastAsia="zh-CN" w:bidi="ar-SA"/>
              </w:rPr>
              <w:t>6.18项目中心</w:t>
            </w:r>
          </w:p>
        </w:tc>
        <w:tc>
          <w:tcPr>
            <w:tcW w:w="213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560" w:lineRule="exact"/>
              <w:ind w:left="0" w:leftChars="0" w:right="0" w:rightChars="0"/>
              <w:rPr>
                <w:rFonts w:ascii="仿宋" w:hAnsi="仿宋" w:eastAsia="仿宋" w:cs="Times New Roman"/>
                <w:b/>
                <w:bCs/>
                <w:sz w:val="32"/>
                <w:szCs w:val="32"/>
              </w:rPr>
            </w:pPr>
            <w:r>
              <w:rPr>
                <w:rFonts w:hint="eastAsia" w:ascii="仿宋" w:hAnsi="仿宋" w:eastAsia="仿宋" w:cs="仿宋_GB2312"/>
                <w:kern w:val="2"/>
                <w:sz w:val="32"/>
                <w:szCs w:val="32"/>
                <w:lang w:val="en-US" w:eastAsia="zh-CN" w:bidi="ar-SA"/>
              </w:rPr>
              <w:t>财政核拨</w:t>
            </w:r>
          </w:p>
        </w:tc>
        <w:tc>
          <w:tcPr>
            <w:tcW w:w="2131"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560" w:lineRule="exact"/>
              <w:ind w:left="0" w:leftChars="0" w:right="0" w:rightChars="0"/>
              <w:rPr>
                <w:rFonts w:ascii="仿宋" w:hAnsi="仿宋" w:eastAsia="仿宋" w:cs="Times New Roman"/>
                <w:b/>
                <w:bCs/>
                <w:sz w:val="32"/>
                <w:szCs w:val="32"/>
              </w:rPr>
            </w:pPr>
            <w:r>
              <w:rPr>
                <w:rFonts w:hint="eastAsia" w:ascii="仿宋" w:hAnsi="仿宋" w:eastAsia="仿宋" w:cs="仿宋_GB2312"/>
                <w:kern w:val="2"/>
                <w:sz w:val="32"/>
                <w:szCs w:val="32"/>
                <w:lang w:val="en-US" w:eastAsia="zh-CN" w:bidi="ar-SA"/>
              </w:rPr>
              <w:t>4</w:t>
            </w:r>
          </w:p>
        </w:tc>
        <w:tc>
          <w:tcPr>
            <w:tcW w:w="2131"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560" w:lineRule="exact"/>
              <w:ind w:left="0" w:leftChars="0" w:right="0" w:rightChars="0"/>
              <w:rPr>
                <w:rFonts w:ascii="仿宋" w:hAnsi="仿宋" w:eastAsia="仿宋" w:cs="Times New Roman"/>
                <w:b/>
                <w:bCs/>
                <w:sz w:val="32"/>
                <w:szCs w:val="32"/>
              </w:rPr>
            </w:pPr>
            <w:r>
              <w:rPr>
                <w:rFonts w:hint="eastAsia" w:ascii="仿宋" w:hAnsi="仿宋" w:eastAsia="仿宋" w:cs="仿宋_GB2312"/>
                <w:kern w:val="2"/>
                <w:sz w:val="32"/>
                <w:szCs w:val="32"/>
                <w:lang w:val="en-US" w:eastAsia="zh-CN" w:bidi="ar-SA"/>
              </w:rPr>
              <w:t>4</w:t>
            </w:r>
          </w:p>
        </w:tc>
      </w:tr>
    </w:tbl>
    <w:p>
      <w:pPr>
        <w:spacing w:line="600" w:lineRule="exact"/>
        <w:ind w:firstLine="640" w:firstLineChars="200"/>
        <w:rPr>
          <w:rFonts w:ascii="黑体" w:hAnsi="黑体" w:eastAsia="黑体"/>
          <w:sz w:val="32"/>
          <w:szCs w:val="32"/>
        </w:rPr>
      </w:pPr>
      <w:r>
        <w:rPr>
          <w:rFonts w:hint="eastAsia" w:ascii="黑体" w:hAnsi="黑体" w:eastAsia="黑体"/>
          <w:sz w:val="32"/>
          <w:szCs w:val="32"/>
        </w:rPr>
        <w:t>三、部门主要工作总结</w:t>
      </w:r>
    </w:p>
    <w:p>
      <w:pPr>
        <w:spacing w:line="540" w:lineRule="exact"/>
        <w:ind w:firstLine="640" w:firstLineChars="200"/>
        <w:rPr>
          <w:rFonts w:ascii="黑体" w:hAnsi="黑体" w:eastAsia="黑体" w:cs="仿宋_GB2312"/>
          <w:bCs/>
          <w:color w:val="FF0000"/>
          <w:sz w:val="32"/>
          <w:szCs w:val="32"/>
        </w:rPr>
      </w:pPr>
      <w:r>
        <w:rPr>
          <w:rFonts w:hint="eastAsia" w:ascii="仿宋" w:hAnsi="仿宋" w:eastAsia="仿宋"/>
          <w:sz w:val="32"/>
          <w:szCs w:val="32"/>
        </w:rPr>
        <w:t>2017年，</w:t>
      </w:r>
      <w:r>
        <w:rPr>
          <w:rFonts w:hint="eastAsia" w:ascii="仿宋" w:hAnsi="仿宋" w:eastAsia="仿宋"/>
          <w:sz w:val="32"/>
          <w:szCs w:val="32"/>
          <w:lang w:eastAsia="zh-CN"/>
        </w:rPr>
        <w:t>我</w:t>
      </w:r>
      <w:r>
        <w:rPr>
          <w:rFonts w:hint="eastAsia" w:ascii="仿宋" w:hAnsi="仿宋" w:eastAsia="仿宋"/>
          <w:sz w:val="32"/>
          <w:szCs w:val="32"/>
        </w:rPr>
        <w:t>主要任务是：</w:t>
      </w:r>
      <w:r>
        <w:rPr>
          <w:rFonts w:hint="eastAsia" w:ascii="黑体" w:hAnsi="黑体" w:eastAsia="黑体" w:cs="仿宋_GB2312"/>
          <w:bCs/>
          <w:sz w:val="32"/>
          <w:szCs w:val="32"/>
        </w:rPr>
        <w:t>一、经济运行情况</w:t>
      </w:r>
    </w:p>
    <w:p>
      <w:pPr>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2017年，园区新入驻企业5家，现有入驻企业</w:t>
      </w:r>
      <w:r>
        <w:rPr>
          <w:rFonts w:ascii="仿宋" w:hAnsi="仿宋" w:eastAsia="仿宋" w:cs="仿宋_GB2312"/>
          <w:sz w:val="32"/>
          <w:szCs w:val="32"/>
        </w:rPr>
        <w:t>353</w:t>
      </w:r>
      <w:r>
        <w:rPr>
          <w:rFonts w:hint="eastAsia" w:ascii="仿宋" w:hAnsi="仿宋" w:eastAsia="仿宋" w:cs="仿宋_GB2312"/>
          <w:sz w:val="32"/>
          <w:szCs w:val="32"/>
        </w:rPr>
        <w:t>家，其中投产</w:t>
      </w:r>
      <w:r>
        <w:rPr>
          <w:rFonts w:ascii="仿宋" w:hAnsi="仿宋" w:eastAsia="仿宋" w:cs="仿宋_GB2312"/>
          <w:sz w:val="32"/>
          <w:szCs w:val="32"/>
        </w:rPr>
        <w:t>295</w:t>
      </w:r>
      <w:r>
        <w:rPr>
          <w:rFonts w:hint="eastAsia" w:ascii="仿宋" w:hAnsi="仿宋" w:eastAsia="仿宋" w:cs="仿宋_GB2312"/>
          <w:sz w:val="32"/>
          <w:szCs w:val="32"/>
        </w:rPr>
        <w:t>家，规模以上企业</w:t>
      </w:r>
      <w:r>
        <w:rPr>
          <w:rFonts w:ascii="仿宋" w:hAnsi="仿宋" w:eastAsia="仿宋" w:cs="仿宋_GB2312"/>
          <w:sz w:val="32"/>
          <w:szCs w:val="32"/>
        </w:rPr>
        <w:t>213</w:t>
      </w:r>
      <w:r>
        <w:rPr>
          <w:rFonts w:hint="eastAsia" w:ascii="仿宋" w:hAnsi="仿宋" w:eastAsia="仿宋" w:cs="仿宋_GB2312"/>
          <w:sz w:val="32"/>
          <w:szCs w:val="32"/>
        </w:rPr>
        <w:t>家。2017年，</w:t>
      </w:r>
      <w:r>
        <w:rPr>
          <w:rFonts w:hint="eastAsia" w:ascii="仿宋" w:hAnsi="仿宋" w:eastAsia="仿宋"/>
          <w:sz w:val="32"/>
        </w:rPr>
        <w:t>园区实现规模工业产值326亿元，比增17.5%；</w:t>
      </w:r>
      <w:r>
        <w:rPr>
          <w:rFonts w:hint="eastAsia" w:ascii="仿宋" w:hAnsi="仿宋" w:eastAsia="仿宋"/>
          <w:sz w:val="32"/>
          <w:szCs w:val="32"/>
        </w:rPr>
        <w:t>工业增加值81.5亿元，</w:t>
      </w:r>
      <w:r>
        <w:rPr>
          <w:rFonts w:hint="eastAsia" w:ascii="仿宋" w:hAnsi="仿宋" w:eastAsia="仿宋"/>
          <w:sz w:val="32"/>
        </w:rPr>
        <w:t>固定资产投资106亿元，</w:t>
      </w:r>
      <w:r>
        <w:rPr>
          <w:rFonts w:hint="eastAsia" w:ascii="仿宋" w:hAnsi="仿宋" w:eastAsia="仿宋"/>
          <w:sz w:val="32"/>
          <w:szCs w:val="32"/>
        </w:rPr>
        <w:t>实现税收4.3亿元</w:t>
      </w:r>
      <w:r>
        <w:rPr>
          <w:rFonts w:hint="eastAsia" w:ascii="仿宋" w:hAnsi="仿宋" w:eastAsia="仿宋" w:cs="仿宋_GB2312"/>
          <w:sz w:val="32"/>
          <w:szCs w:val="32"/>
        </w:rPr>
        <w:t>，总体经济运行情况较为平稳，将成为继全市首个产值突破</w:t>
      </w:r>
      <w:r>
        <w:rPr>
          <w:rFonts w:ascii="仿宋" w:hAnsi="仿宋" w:eastAsia="仿宋" w:cs="仿宋_GB2312"/>
          <w:sz w:val="32"/>
          <w:szCs w:val="32"/>
        </w:rPr>
        <w:t>100</w:t>
      </w:r>
      <w:r>
        <w:rPr>
          <w:rFonts w:hint="eastAsia" w:ascii="仿宋" w:hAnsi="仿宋" w:eastAsia="仿宋" w:cs="仿宋_GB2312"/>
          <w:sz w:val="32"/>
          <w:szCs w:val="32"/>
        </w:rPr>
        <w:t>、</w:t>
      </w:r>
      <w:r>
        <w:rPr>
          <w:rFonts w:ascii="仿宋" w:hAnsi="仿宋" w:eastAsia="仿宋" w:cs="仿宋_GB2312"/>
          <w:sz w:val="32"/>
          <w:szCs w:val="32"/>
        </w:rPr>
        <w:t>200</w:t>
      </w:r>
      <w:r>
        <w:rPr>
          <w:rFonts w:hint="eastAsia" w:ascii="仿宋" w:hAnsi="仿宋" w:eastAsia="仿宋" w:cs="仿宋_GB2312"/>
          <w:sz w:val="32"/>
          <w:szCs w:val="32"/>
        </w:rPr>
        <w:t>亿元的工业园区后，全市首个产值突破300亿元的工业园区。</w:t>
      </w:r>
    </w:p>
    <w:p>
      <w:pPr>
        <w:spacing w:line="540" w:lineRule="exact"/>
        <w:ind w:firstLine="640" w:firstLineChars="200"/>
        <w:rPr>
          <w:rFonts w:hint="eastAsia" w:ascii="黑体" w:hAnsi="黑体" w:eastAsia="黑体" w:cs="仿宋_GB2312"/>
          <w:bCs/>
          <w:sz w:val="32"/>
          <w:szCs w:val="32"/>
        </w:rPr>
      </w:pPr>
      <w:r>
        <w:rPr>
          <w:rFonts w:hint="eastAsia" w:ascii="黑体" w:hAnsi="黑体" w:eastAsia="黑体" w:cs="仿宋_GB2312"/>
          <w:bCs/>
          <w:sz w:val="32"/>
          <w:szCs w:val="32"/>
        </w:rPr>
        <w:t>二、主要工作成效</w:t>
      </w:r>
    </w:p>
    <w:p>
      <w:pPr>
        <w:spacing w:line="540" w:lineRule="exact"/>
        <w:ind w:firstLine="643" w:firstLineChars="200"/>
        <w:rPr>
          <w:rFonts w:ascii="仿宋" w:hAnsi="仿宋" w:eastAsia="仿宋"/>
          <w:b/>
          <w:bCs/>
          <w:sz w:val="32"/>
          <w:szCs w:val="32"/>
        </w:rPr>
      </w:pPr>
      <w:r>
        <w:rPr>
          <w:rFonts w:hint="eastAsia" w:ascii="仿宋" w:hAnsi="仿宋" w:eastAsia="仿宋"/>
          <w:b/>
          <w:bCs/>
          <w:sz w:val="32"/>
          <w:szCs w:val="32"/>
        </w:rPr>
        <w:t>（一）聚集合力促项目，扎实推进园区发展新后劲</w:t>
      </w:r>
    </w:p>
    <w:p>
      <w:pPr>
        <w:spacing w:line="540" w:lineRule="exact"/>
        <w:ind w:firstLine="640" w:firstLineChars="200"/>
        <w:rPr>
          <w:rFonts w:ascii="仿宋" w:hAnsi="仿宋" w:eastAsia="仿宋"/>
          <w:color w:val="FF0000"/>
          <w:sz w:val="32"/>
          <w:szCs w:val="32"/>
        </w:rPr>
      </w:pPr>
      <w:r>
        <w:rPr>
          <w:rFonts w:hint="eastAsia" w:ascii="仿宋" w:hAnsi="仿宋" w:eastAsia="仿宋"/>
          <w:sz w:val="32"/>
          <w:szCs w:val="32"/>
        </w:rPr>
        <w:t>一是重抓项目推进。</w:t>
      </w:r>
      <w:r>
        <w:rPr>
          <w:rFonts w:ascii="仿宋" w:hAnsi="仿宋" w:eastAsia="仿宋"/>
          <w:sz w:val="32"/>
          <w:szCs w:val="32"/>
        </w:rPr>
        <w:t>2017</w:t>
      </w:r>
      <w:r>
        <w:rPr>
          <w:rFonts w:hint="eastAsia" w:ascii="仿宋" w:hAnsi="仿宋" w:eastAsia="仿宋"/>
          <w:sz w:val="32"/>
          <w:szCs w:val="32"/>
        </w:rPr>
        <w:t>年，园区共有项目落地攻坚战项目</w:t>
      </w:r>
      <w:r>
        <w:rPr>
          <w:rFonts w:ascii="仿宋" w:hAnsi="仿宋" w:eastAsia="仿宋"/>
          <w:sz w:val="32"/>
          <w:szCs w:val="32"/>
        </w:rPr>
        <w:t>68</w:t>
      </w:r>
      <w:r>
        <w:rPr>
          <w:rFonts w:hint="eastAsia" w:ascii="仿宋" w:hAnsi="仿宋" w:eastAsia="仿宋"/>
          <w:sz w:val="32"/>
          <w:szCs w:val="32"/>
        </w:rPr>
        <w:t>个，项目总投资约</w:t>
      </w:r>
      <w:r>
        <w:rPr>
          <w:rFonts w:ascii="仿宋" w:hAnsi="仿宋" w:eastAsia="仿宋"/>
          <w:sz w:val="32"/>
          <w:szCs w:val="32"/>
        </w:rPr>
        <w:t>313.92</w:t>
      </w:r>
      <w:r>
        <w:rPr>
          <w:rFonts w:hint="eastAsia" w:ascii="仿宋" w:hAnsi="仿宋" w:eastAsia="仿宋"/>
          <w:sz w:val="32"/>
          <w:szCs w:val="32"/>
        </w:rPr>
        <w:t>亿元，</w:t>
      </w:r>
      <w:r>
        <w:rPr>
          <w:rFonts w:ascii="仿宋" w:hAnsi="仿宋" w:eastAsia="仿宋"/>
          <w:sz w:val="32"/>
          <w:szCs w:val="32"/>
        </w:rPr>
        <w:t>2017</w:t>
      </w:r>
      <w:r>
        <w:rPr>
          <w:rFonts w:hint="eastAsia" w:ascii="仿宋" w:hAnsi="仿宋" w:eastAsia="仿宋"/>
          <w:sz w:val="32"/>
          <w:szCs w:val="32"/>
        </w:rPr>
        <w:t>年计划投资约</w:t>
      </w:r>
      <w:r>
        <w:rPr>
          <w:rFonts w:ascii="仿宋" w:hAnsi="仿宋" w:eastAsia="仿宋"/>
          <w:sz w:val="32"/>
          <w:szCs w:val="32"/>
        </w:rPr>
        <w:t>66.12</w:t>
      </w:r>
      <w:r>
        <w:rPr>
          <w:rFonts w:hint="eastAsia" w:ascii="仿宋" w:hAnsi="仿宋" w:eastAsia="仿宋"/>
          <w:sz w:val="32"/>
          <w:szCs w:val="32"/>
        </w:rPr>
        <w:t>亿元，其中，以园区为责任单位项目</w:t>
      </w:r>
      <w:r>
        <w:rPr>
          <w:rFonts w:ascii="仿宋" w:hAnsi="仿宋" w:eastAsia="仿宋"/>
          <w:sz w:val="32"/>
          <w:szCs w:val="32"/>
        </w:rPr>
        <w:t>12</w:t>
      </w:r>
      <w:r>
        <w:rPr>
          <w:rFonts w:hint="eastAsia" w:ascii="仿宋" w:hAnsi="仿宋" w:eastAsia="仿宋"/>
          <w:sz w:val="32"/>
          <w:szCs w:val="32"/>
        </w:rPr>
        <w:t>个，</w:t>
      </w:r>
      <w:r>
        <w:rPr>
          <w:rFonts w:ascii="仿宋" w:hAnsi="仿宋" w:eastAsia="仿宋"/>
          <w:sz w:val="32"/>
          <w:szCs w:val="32"/>
        </w:rPr>
        <w:t>2017</w:t>
      </w:r>
      <w:r>
        <w:rPr>
          <w:rFonts w:hint="eastAsia" w:ascii="仿宋" w:hAnsi="仿宋" w:eastAsia="仿宋"/>
          <w:sz w:val="32"/>
          <w:szCs w:val="32"/>
        </w:rPr>
        <w:t>年计划投资约</w:t>
      </w:r>
      <w:r>
        <w:rPr>
          <w:rFonts w:ascii="仿宋" w:hAnsi="仿宋" w:eastAsia="仿宋"/>
          <w:sz w:val="32"/>
          <w:szCs w:val="32"/>
        </w:rPr>
        <w:t>41.48</w:t>
      </w:r>
      <w:r>
        <w:rPr>
          <w:rFonts w:hint="eastAsia" w:ascii="仿宋" w:hAnsi="仿宋" w:eastAsia="仿宋"/>
          <w:sz w:val="32"/>
          <w:szCs w:val="32"/>
        </w:rPr>
        <w:t>亿元，以镇街为责任单位项目</w:t>
      </w:r>
      <w:r>
        <w:rPr>
          <w:rFonts w:ascii="仿宋" w:hAnsi="仿宋" w:eastAsia="仿宋"/>
          <w:sz w:val="32"/>
          <w:szCs w:val="32"/>
        </w:rPr>
        <w:t>56</w:t>
      </w:r>
      <w:r>
        <w:rPr>
          <w:rFonts w:hint="eastAsia" w:ascii="仿宋" w:hAnsi="仿宋" w:eastAsia="仿宋"/>
          <w:sz w:val="32"/>
          <w:szCs w:val="32"/>
        </w:rPr>
        <w:t>个，</w:t>
      </w:r>
      <w:r>
        <w:rPr>
          <w:rFonts w:ascii="仿宋" w:hAnsi="仿宋" w:eastAsia="仿宋"/>
          <w:sz w:val="32"/>
          <w:szCs w:val="32"/>
        </w:rPr>
        <w:t>2017</w:t>
      </w:r>
      <w:r>
        <w:rPr>
          <w:rFonts w:hint="eastAsia" w:ascii="仿宋" w:hAnsi="仿宋" w:eastAsia="仿宋"/>
          <w:sz w:val="32"/>
          <w:szCs w:val="32"/>
        </w:rPr>
        <w:t>年计划投资约</w:t>
      </w:r>
      <w:r>
        <w:rPr>
          <w:rFonts w:ascii="仿宋" w:hAnsi="仿宋" w:eastAsia="仿宋"/>
          <w:sz w:val="32"/>
          <w:szCs w:val="32"/>
        </w:rPr>
        <w:t>24.64</w:t>
      </w:r>
      <w:r>
        <w:rPr>
          <w:rFonts w:hint="eastAsia" w:ascii="仿宋" w:hAnsi="仿宋" w:eastAsia="仿宋"/>
          <w:sz w:val="32"/>
          <w:szCs w:val="32"/>
        </w:rPr>
        <w:t>亿元。2017年完成投资69.4亿元，占全年计划数的105</w:t>
      </w:r>
      <w:r>
        <w:rPr>
          <w:rFonts w:ascii="仿宋" w:hAnsi="仿宋" w:eastAsia="仿宋"/>
          <w:sz w:val="32"/>
          <w:szCs w:val="32"/>
        </w:rPr>
        <w:t>%</w:t>
      </w:r>
      <w:r>
        <w:rPr>
          <w:rFonts w:hint="eastAsia" w:ascii="仿宋" w:hAnsi="仿宋" w:eastAsia="仿宋"/>
          <w:sz w:val="32"/>
          <w:szCs w:val="32"/>
        </w:rPr>
        <w:t>。</w:t>
      </w:r>
    </w:p>
    <w:p>
      <w:pPr>
        <w:spacing w:line="540" w:lineRule="exact"/>
        <w:ind w:firstLine="640" w:firstLineChars="200"/>
        <w:rPr>
          <w:rFonts w:ascii="仿宋" w:hAnsi="仿宋" w:eastAsia="仿宋"/>
          <w:sz w:val="32"/>
          <w:szCs w:val="32"/>
        </w:rPr>
      </w:pPr>
      <w:r>
        <w:rPr>
          <w:rFonts w:hint="eastAsia" w:ascii="仿宋" w:hAnsi="仿宋" w:eastAsia="仿宋"/>
          <w:sz w:val="32"/>
          <w:szCs w:val="32"/>
        </w:rPr>
        <w:t>二是加快盘活用地。经过摸排，龙州工业园区（含东宝工业集中区）共有</w:t>
      </w:r>
      <w:r>
        <w:rPr>
          <w:rFonts w:ascii="仿宋" w:hAnsi="仿宋" w:eastAsia="仿宋"/>
          <w:sz w:val="32"/>
          <w:szCs w:val="32"/>
        </w:rPr>
        <w:t>47</w:t>
      </w:r>
      <w:r>
        <w:rPr>
          <w:rFonts w:hint="eastAsia" w:ascii="仿宋" w:hAnsi="仿宋" w:eastAsia="仿宋"/>
          <w:sz w:val="32"/>
          <w:szCs w:val="32"/>
        </w:rPr>
        <w:t>个项目约</w:t>
      </w:r>
      <w:r>
        <w:rPr>
          <w:rFonts w:ascii="仿宋" w:hAnsi="仿宋" w:eastAsia="仿宋"/>
          <w:sz w:val="32"/>
          <w:szCs w:val="32"/>
        </w:rPr>
        <w:t>2438.88</w:t>
      </w:r>
      <w:r>
        <w:rPr>
          <w:rFonts w:hint="eastAsia" w:ascii="仿宋" w:hAnsi="仿宋" w:eastAsia="仿宋"/>
          <w:sz w:val="32"/>
          <w:szCs w:val="32"/>
        </w:rPr>
        <w:t>亩用地、</w:t>
      </w:r>
      <w:r>
        <w:rPr>
          <w:rFonts w:ascii="仿宋" w:hAnsi="仿宋" w:eastAsia="仿宋"/>
          <w:sz w:val="32"/>
          <w:szCs w:val="32"/>
        </w:rPr>
        <w:t>94860</w:t>
      </w:r>
      <w:r>
        <w:rPr>
          <w:rFonts w:hint="eastAsia" w:ascii="仿宋" w:hAnsi="仿宋" w:eastAsia="仿宋"/>
          <w:sz w:val="32"/>
          <w:szCs w:val="32"/>
        </w:rPr>
        <w:t>平方米厂房处于低效使用情况。今年来，园区已收回华侨实训基地（标准厂房</w:t>
      </w:r>
      <w:r>
        <w:rPr>
          <w:rFonts w:ascii="仿宋" w:hAnsi="仿宋" w:eastAsia="仿宋"/>
          <w:sz w:val="32"/>
          <w:szCs w:val="32"/>
        </w:rPr>
        <w:t>9</w:t>
      </w:r>
      <w:r>
        <w:rPr>
          <w:rFonts w:hint="eastAsia" w:ascii="仿宋" w:hAnsi="仿宋" w:eastAsia="仿宋"/>
          <w:sz w:val="32"/>
          <w:szCs w:val="32"/>
        </w:rPr>
        <w:t>号楼北侧共四层）、嘉盈贸易、景源光电、创业园</w:t>
      </w:r>
      <w:r>
        <w:rPr>
          <w:rFonts w:ascii="仿宋" w:hAnsi="仿宋" w:eastAsia="仿宋"/>
          <w:sz w:val="32"/>
          <w:szCs w:val="32"/>
        </w:rPr>
        <w:t>C</w:t>
      </w:r>
      <w:r>
        <w:rPr>
          <w:rFonts w:hint="eastAsia" w:ascii="仿宋" w:hAnsi="仿宋" w:eastAsia="仿宋"/>
          <w:sz w:val="32"/>
          <w:szCs w:val="32"/>
        </w:rPr>
        <w:t>幢（曹溪）等13个项目低效用地、厂房，共计730.38亩用地、建筑面积</w:t>
      </w:r>
      <w:r>
        <w:rPr>
          <w:rFonts w:ascii="仿宋" w:hAnsi="仿宋" w:eastAsia="仿宋"/>
          <w:sz w:val="32"/>
          <w:szCs w:val="32"/>
        </w:rPr>
        <w:t>65596.41</w:t>
      </w:r>
      <w:r>
        <w:rPr>
          <w:rFonts w:hint="eastAsia" w:ascii="仿宋" w:hAnsi="仿宋" w:eastAsia="仿宋"/>
          <w:sz w:val="32"/>
          <w:szCs w:val="32"/>
        </w:rPr>
        <w:t>㎡。同时，积极与市直有关部门对接，将华为云计算中心地块以南</w:t>
      </w:r>
      <w:r>
        <w:rPr>
          <w:rFonts w:ascii="仿宋" w:hAnsi="仿宋" w:eastAsia="仿宋"/>
          <w:sz w:val="32"/>
          <w:szCs w:val="32"/>
        </w:rPr>
        <w:t>320</w:t>
      </w:r>
      <w:r>
        <w:rPr>
          <w:rFonts w:hint="eastAsia" w:ascii="仿宋" w:hAnsi="仿宋" w:eastAsia="仿宋"/>
          <w:sz w:val="32"/>
          <w:szCs w:val="32"/>
        </w:rPr>
        <w:t>亩用地纳入园区控规范围，增强园区项目承载能力。此外，积极与市规划局对接，加快铁山林邦（蒋武河以东）地块约1000亩用地纳入龙州工业园区工业发展储备用地。</w:t>
      </w:r>
    </w:p>
    <w:p>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三是落实要素保障。园区围绕项目建设用地和资金需求，全力抓好报批土地与资金筹措计划的落实，重点突破项目退出机制的建立，保障急需用地项目的用地需求</w:t>
      </w:r>
    </w:p>
    <w:p>
      <w:pPr>
        <w:spacing w:line="540" w:lineRule="exact"/>
        <w:ind w:firstLine="640" w:firstLineChars="200"/>
        <w:rPr>
          <w:rFonts w:ascii="仿宋" w:hAnsi="仿宋" w:eastAsia="仿宋"/>
          <w:sz w:val="32"/>
          <w:szCs w:val="32"/>
        </w:rPr>
      </w:pPr>
      <w:r>
        <w:rPr>
          <w:rFonts w:hint="eastAsia" w:ascii="仿宋" w:hAnsi="仿宋" w:eastAsia="仿宋"/>
          <w:sz w:val="32"/>
          <w:szCs w:val="32"/>
        </w:rPr>
        <w:t>四是</w:t>
      </w:r>
      <w:r>
        <w:rPr>
          <w:rFonts w:hint="eastAsia" w:ascii="仿宋" w:hAnsi="仿宋" w:eastAsia="仿宋" w:cs="楷体"/>
          <w:sz w:val="32"/>
          <w:szCs w:val="32"/>
        </w:rPr>
        <w:t>完善基础设施。</w:t>
      </w:r>
      <w:r>
        <w:rPr>
          <w:rFonts w:hint="eastAsia" w:ascii="仿宋" w:hAnsi="仿宋" w:eastAsia="仿宋"/>
          <w:sz w:val="32"/>
          <w:szCs w:val="32"/>
        </w:rPr>
        <w:t>以服务项目建设和企业发展为要求，园区加大基础设施投入，加强“绿、亮、美”工作力度。</w:t>
      </w:r>
    </w:p>
    <w:p>
      <w:pPr>
        <w:spacing w:line="540" w:lineRule="exact"/>
        <w:ind w:firstLine="643" w:firstLineChars="200"/>
        <w:rPr>
          <w:rFonts w:ascii="仿宋" w:hAnsi="仿宋" w:eastAsia="仿宋"/>
          <w:b/>
          <w:bCs/>
          <w:sz w:val="32"/>
          <w:szCs w:val="32"/>
        </w:rPr>
      </w:pPr>
      <w:r>
        <w:rPr>
          <w:rFonts w:hint="eastAsia" w:ascii="仿宋" w:hAnsi="仿宋" w:eastAsia="仿宋"/>
          <w:b/>
          <w:bCs/>
          <w:sz w:val="32"/>
          <w:szCs w:val="32"/>
        </w:rPr>
        <w:t>（二）找准定位促产业，有序拓展园区发展新空间</w:t>
      </w:r>
    </w:p>
    <w:p>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一是全力推进龙泰新能源产业园建设。</w:t>
      </w:r>
    </w:p>
    <w:p>
      <w:pPr>
        <w:spacing w:line="540" w:lineRule="exact"/>
        <w:ind w:firstLine="640" w:firstLineChars="200"/>
        <w:rPr>
          <w:rFonts w:ascii="仿宋" w:hAnsi="仿宋" w:eastAsia="仿宋"/>
          <w:sz w:val="32"/>
          <w:szCs w:val="32"/>
        </w:rPr>
      </w:pPr>
      <w:r>
        <w:rPr>
          <w:rFonts w:hint="eastAsia" w:ascii="仿宋" w:hAnsi="仿宋" w:eastAsia="仿宋"/>
          <w:sz w:val="32"/>
          <w:szCs w:val="32"/>
        </w:rPr>
        <w:t>二是积极推进龙丰、龙池工业集中区建设。</w:t>
      </w:r>
    </w:p>
    <w:p>
      <w:pPr>
        <w:spacing w:line="540" w:lineRule="exact"/>
        <w:ind w:firstLine="639"/>
        <w:rPr>
          <w:rFonts w:ascii="仿宋" w:hAnsi="仿宋" w:eastAsia="仿宋"/>
          <w:sz w:val="32"/>
          <w:szCs w:val="32"/>
        </w:rPr>
      </w:pPr>
      <w:r>
        <w:rPr>
          <w:rFonts w:hint="eastAsia" w:ascii="仿宋" w:hAnsi="仿宋" w:eastAsia="仿宋"/>
          <w:sz w:val="32"/>
          <w:szCs w:val="32"/>
        </w:rPr>
        <w:t>三是全力培育和发展“</w:t>
      </w:r>
      <w:r>
        <w:rPr>
          <w:rFonts w:ascii="仿宋" w:hAnsi="仿宋" w:eastAsia="仿宋"/>
          <w:sz w:val="32"/>
          <w:szCs w:val="32"/>
        </w:rPr>
        <w:t>2+3</w:t>
      </w:r>
      <w:r>
        <w:rPr>
          <w:rFonts w:hint="eastAsia" w:ascii="仿宋" w:hAnsi="仿宋" w:eastAsia="仿宋"/>
          <w:sz w:val="32"/>
          <w:szCs w:val="32"/>
        </w:rPr>
        <w:t>”产业。</w:t>
      </w:r>
    </w:p>
    <w:p>
      <w:pPr>
        <w:spacing w:line="540" w:lineRule="exact"/>
        <w:ind w:firstLine="643" w:firstLineChars="200"/>
        <w:rPr>
          <w:rFonts w:ascii="仿宋" w:hAnsi="仿宋" w:eastAsia="仿宋"/>
          <w:b/>
          <w:bCs/>
          <w:sz w:val="32"/>
          <w:szCs w:val="32"/>
        </w:rPr>
      </w:pPr>
      <w:r>
        <w:rPr>
          <w:rFonts w:hint="eastAsia" w:ascii="仿宋" w:hAnsi="仿宋" w:eastAsia="仿宋"/>
          <w:b/>
          <w:bCs/>
          <w:sz w:val="32"/>
          <w:szCs w:val="32"/>
        </w:rPr>
        <w:t>（三）围绕提质促增效，全力帮扶园区企业适应新常态</w:t>
      </w:r>
    </w:p>
    <w:p>
      <w:pPr>
        <w:spacing w:line="540" w:lineRule="exact"/>
        <w:ind w:firstLine="639"/>
        <w:rPr>
          <w:rFonts w:ascii="仿宋" w:hAnsi="仿宋" w:eastAsia="仿宋"/>
          <w:sz w:val="32"/>
          <w:szCs w:val="32"/>
        </w:rPr>
      </w:pPr>
      <w:r>
        <w:rPr>
          <w:rFonts w:hint="eastAsia" w:ascii="仿宋" w:hAnsi="仿宋" w:eastAsia="仿宋"/>
          <w:sz w:val="32"/>
          <w:szCs w:val="32"/>
        </w:rPr>
        <w:t>一是加大政策帮扶。</w:t>
      </w:r>
    </w:p>
    <w:p>
      <w:pPr>
        <w:spacing w:line="540" w:lineRule="exact"/>
        <w:ind w:firstLine="640" w:firstLineChars="200"/>
        <w:rPr>
          <w:rFonts w:ascii="仿宋" w:hAnsi="仿宋" w:eastAsia="仿宋"/>
          <w:sz w:val="32"/>
          <w:szCs w:val="32"/>
        </w:rPr>
      </w:pPr>
      <w:r>
        <w:rPr>
          <w:rFonts w:hint="eastAsia" w:ascii="仿宋" w:hAnsi="仿宋" w:eastAsia="仿宋"/>
          <w:sz w:val="32"/>
          <w:szCs w:val="32"/>
        </w:rPr>
        <w:t>二是加大服务帮扶。</w:t>
      </w:r>
    </w:p>
    <w:p>
      <w:pPr>
        <w:spacing w:line="540" w:lineRule="exact"/>
        <w:ind w:firstLine="639"/>
        <w:rPr>
          <w:rFonts w:hint="eastAsia" w:ascii="仿宋" w:hAnsi="仿宋" w:eastAsia="仿宋"/>
          <w:sz w:val="32"/>
          <w:szCs w:val="32"/>
        </w:rPr>
      </w:pPr>
      <w:r>
        <w:rPr>
          <w:rFonts w:hint="eastAsia" w:ascii="仿宋" w:hAnsi="仿宋" w:eastAsia="仿宋"/>
          <w:sz w:val="32"/>
          <w:szCs w:val="32"/>
        </w:rPr>
        <w:t>三是加大管理帮扶。</w:t>
      </w:r>
    </w:p>
    <w:p>
      <w:pPr>
        <w:spacing w:line="540" w:lineRule="exact"/>
        <w:ind w:firstLine="639"/>
        <w:rPr>
          <w:rFonts w:hint="eastAsia" w:ascii="仿宋" w:hAnsi="仿宋" w:eastAsia="仿宋"/>
          <w:b/>
          <w:sz w:val="32"/>
        </w:rPr>
      </w:pPr>
      <w:r>
        <w:rPr>
          <w:rFonts w:hint="eastAsia" w:ascii="仿宋" w:hAnsi="仿宋" w:eastAsia="仿宋"/>
          <w:b/>
          <w:sz w:val="32"/>
        </w:rPr>
        <w:t xml:space="preserve"> (四)强化建设促管理，全面提升园区队伍新面貌</w:t>
      </w:r>
    </w:p>
    <w:p>
      <w:pPr>
        <w:spacing w:line="540" w:lineRule="exact"/>
        <w:ind w:firstLine="639"/>
        <w:rPr>
          <w:rFonts w:hint="eastAsia" w:ascii="仿宋" w:hAnsi="仿宋" w:eastAsia="仿宋"/>
          <w:sz w:val="32"/>
        </w:rPr>
      </w:pPr>
      <w:r>
        <w:rPr>
          <w:rFonts w:hint="eastAsia" w:ascii="仿宋" w:hAnsi="仿宋" w:eastAsia="仿宋"/>
          <w:sz w:val="32"/>
        </w:rPr>
        <w:t>一是加强制度建设，规范内部管理。</w:t>
      </w:r>
    </w:p>
    <w:p>
      <w:pPr>
        <w:spacing w:line="540" w:lineRule="exact"/>
        <w:ind w:firstLine="639"/>
        <w:rPr>
          <w:rFonts w:hint="eastAsia" w:ascii="仿宋" w:hAnsi="仿宋" w:eastAsia="仿宋"/>
          <w:sz w:val="32"/>
        </w:rPr>
      </w:pPr>
      <w:r>
        <w:rPr>
          <w:rFonts w:hint="eastAsia" w:ascii="仿宋" w:hAnsi="仿宋" w:eastAsia="仿宋"/>
          <w:sz w:val="32"/>
        </w:rPr>
        <w:t>二是加强廉政建设，营造风清气正。</w:t>
      </w:r>
    </w:p>
    <w:p>
      <w:pPr>
        <w:spacing w:line="540" w:lineRule="exact"/>
        <w:ind w:firstLine="640" w:firstLineChars="200"/>
        <w:rPr>
          <w:rFonts w:hint="eastAsia" w:ascii="仿宋" w:hAnsi="仿宋" w:eastAsia="仿宋"/>
          <w:sz w:val="32"/>
        </w:rPr>
      </w:pPr>
      <w:r>
        <w:rPr>
          <w:rFonts w:hint="eastAsia" w:ascii="仿宋" w:hAnsi="仿宋" w:eastAsia="仿宋"/>
          <w:sz w:val="32"/>
        </w:rPr>
        <w:t>三是加强队伍建设，提升整体素质。</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w:t>
      </w:r>
      <w:r>
        <w:rPr>
          <w:rFonts w:hint="eastAsia" w:ascii="仿宋" w:hAnsi="仿宋" w:eastAsia="仿宋"/>
          <w:sz w:val="32"/>
          <w:szCs w:val="32"/>
        </w:rPr>
        <w:t>2017</w:t>
      </w:r>
      <w:r>
        <w:rPr>
          <w:rFonts w:hint="eastAsia" w:ascii="黑体" w:hAnsi="黑体" w:eastAsia="黑体"/>
          <w:sz w:val="32"/>
          <w:szCs w:val="32"/>
        </w:rPr>
        <w:t>年决算收支总体情况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w:t>
      </w:r>
      <w:r>
        <w:rPr>
          <w:rFonts w:hint="eastAsia" w:ascii="仿宋" w:hAnsi="仿宋" w:eastAsia="仿宋" w:cs="仿宋_GB2312"/>
          <w:sz w:val="32"/>
          <w:szCs w:val="32"/>
          <w:lang w:eastAsia="zh-CN"/>
        </w:rPr>
        <w:t>我</w:t>
      </w:r>
      <w:r>
        <w:rPr>
          <w:rFonts w:hint="eastAsia" w:ascii="仿宋" w:hAnsi="仿宋" w:eastAsia="仿宋" w:cs="仿宋_GB2312"/>
          <w:sz w:val="32"/>
          <w:szCs w:val="32"/>
        </w:rPr>
        <w:t>部门年初结转和结余</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万元，本年收入</w:t>
      </w:r>
      <w:r>
        <w:rPr>
          <w:rFonts w:hint="eastAsia" w:ascii="仿宋" w:hAnsi="仿宋" w:eastAsia="仿宋" w:cs="仿宋_GB2312"/>
          <w:sz w:val="32"/>
          <w:szCs w:val="32"/>
          <w:lang w:val="en-US" w:eastAsia="zh-CN"/>
        </w:rPr>
        <w:t>10498.88</w:t>
      </w:r>
      <w:r>
        <w:rPr>
          <w:rFonts w:hint="eastAsia" w:ascii="仿宋" w:hAnsi="仿宋" w:eastAsia="仿宋" w:cs="仿宋_GB2312"/>
          <w:sz w:val="32"/>
          <w:szCs w:val="32"/>
        </w:rPr>
        <w:t>万元，本年支出</w:t>
      </w:r>
      <w:r>
        <w:rPr>
          <w:rFonts w:hint="eastAsia" w:ascii="仿宋" w:hAnsi="仿宋" w:eastAsia="仿宋" w:cs="仿宋_GB2312"/>
          <w:sz w:val="32"/>
          <w:szCs w:val="32"/>
          <w:lang w:val="en-US" w:eastAsia="zh-CN"/>
        </w:rPr>
        <w:t>10498.88</w:t>
      </w:r>
      <w:r>
        <w:rPr>
          <w:rFonts w:hint="eastAsia" w:ascii="仿宋" w:hAnsi="仿宋" w:eastAsia="仿宋" w:cs="仿宋_GB2312"/>
          <w:sz w:val="32"/>
          <w:szCs w:val="32"/>
        </w:rPr>
        <w:t>万元，事业基金弥补收支差额</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万元，结余分配</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万元，年末结转和结余</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（一）</w:t>
      </w:r>
      <w:r>
        <w:rPr>
          <w:rFonts w:hint="eastAsia" w:ascii="仿宋" w:hAnsi="仿宋" w:eastAsia="仿宋" w:cs="仿宋_GB2312"/>
          <w:sz w:val="32"/>
          <w:szCs w:val="32"/>
          <w:lang w:val="en-US" w:eastAsia="zh-CN"/>
        </w:rPr>
        <w:t>2017</w:t>
      </w:r>
      <w:r>
        <w:rPr>
          <w:rFonts w:hint="eastAsia" w:ascii="仿宋" w:hAnsi="仿宋" w:eastAsia="仿宋" w:cs="仿宋_GB2312"/>
          <w:sz w:val="32"/>
          <w:szCs w:val="32"/>
        </w:rPr>
        <w:t>年收入</w:t>
      </w:r>
      <w:r>
        <w:rPr>
          <w:rFonts w:hint="eastAsia" w:ascii="仿宋" w:hAnsi="仿宋" w:eastAsia="仿宋" w:cs="仿宋_GB2312"/>
          <w:sz w:val="32"/>
          <w:szCs w:val="32"/>
          <w:lang w:val="en-US" w:eastAsia="zh-CN"/>
        </w:rPr>
        <w:t>10498.88</w:t>
      </w:r>
      <w:r>
        <w:rPr>
          <w:rFonts w:hint="eastAsia" w:ascii="仿宋" w:hAnsi="仿宋" w:eastAsia="仿宋" w:cs="仿宋_GB2312"/>
          <w:sz w:val="32"/>
          <w:szCs w:val="32"/>
        </w:rPr>
        <w:t>万元，比</w:t>
      </w:r>
      <w:r>
        <w:rPr>
          <w:rFonts w:hint="eastAsia" w:ascii="仿宋" w:hAnsi="仿宋" w:eastAsia="仿宋" w:cs="仿宋_GB2312"/>
          <w:sz w:val="32"/>
          <w:szCs w:val="32"/>
          <w:lang w:val="en-US" w:eastAsia="zh-CN"/>
        </w:rPr>
        <w:t>2016</w:t>
      </w:r>
      <w:r>
        <w:rPr>
          <w:rFonts w:hint="eastAsia" w:ascii="仿宋" w:hAnsi="仿宋" w:eastAsia="仿宋" w:cs="仿宋_GB2312"/>
          <w:sz w:val="32"/>
          <w:szCs w:val="32"/>
        </w:rPr>
        <w:t>年决算数增加</w:t>
      </w:r>
      <w:r>
        <w:rPr>
          <w:rFonts w:hint="eastAsia" w:ascii="仿宋" w:hAnsi="仿宋" w:eastAsia="仿宋" w:cs="仿宋_GB2312"/>
          <w:sz w:val="32"/>
          <w:szCs w:val="32"/>
          <w:lang w:val="en-US" w:eastAsia="zh-CN"/>
        </w:rPr>
        <w:t>1776.84</w:t>
      </w:r>
      <w:r>
        <w:rPr>
          <w:rFonts w:hint="eastAsia" w:ascii="仿宋" w:hAnsi="仿宋" w:eastAsia="仿宋" w:cs="仿宋_GB2312"/>
          <w:sz w:val="32"/>
          <w:szCs w:val="32"/>
        </w:rPr>
        <w:t>万元，增长</w:t>
      </w:r>
      <w:r>
        <w:rPr>
          <w:rFonts w:hint="eastAsia" w:ascii="仿宋" w:hAnsi="仿宋" w:eastAsia="仿宋" w:cs="仿宋_GB2312"/>
          <w:sz w:val="32"/>
          <w:szCs w:val="32"/>
          <w:lang w:val="en-US" w:eastAsia="zh-CN"/>
        </w:rPr>
        <w:t>20.37</w:t>
      </w:r>
      <w:r>
        <w:rPr>
          <w:rFonts w:hint="eastAsia" w:ascii="仿宋" w:hAnsi="仿宋" w:eastAsia="仿宋" w:cs="仿宋_GB2312"/>
          <w:sz w:val="32"/>
          <w:szCs w:val="32"/>
        </w:rPr>
        <w:t>％</w:t>
      </w:r>
      <w:r>
        <w:rPr>
          <w:rFonts w:hint="eastAsia" w:ascii="仿宋" w:hAnsi="仿宋" w:eastAsia="仿宋"/>
          <w:sz w:val="32"/>
          <w:szCs w:val="32"/>
        </w:rPr>
        <w:t>，</w:t>
      </w:r>
      <w:r>
        <w:rPr>
          <w:rFonts w:hint="eastAsia" w:ascii="仿宋" w:hAnsi="仿宋" w:eastAsia="仿宋" w:cs="仿宋_GB2312"/>
          <w:sz w:val="32"/>
          <w:szCs w:val="32"/>
        </w:rPr>
        <w:t>具体情况如下：</w:t>
      </w:r>
    </w:p>
    <w:p>
      <w:pPr>
        <w:autoSpaceDE w:val="0"/>
        <w:autoSpaceDN w:val="0"/>
        <w:adjustRightInd w:val="0"/>
        <w:spacing w:line="600" w:lineRule="exact"/>
        <w:ind w:left="160" w:leftChars="76" w:firstLine="480" w:firstLineChars="150"/>
        <w:rPr>
          <w:rFonts w:ascii="仿宋" w:hAnsi="仿宋" w:eastAsia="仿宋"/>
          <w:sz w:val="32"/>
          <w:szCs w:val="32"/>
        </w:rPr>
      </w:pPr>
      <w:r>
        <w:rPr>
          <w:rFonts w:ascii="仿宋" w:hAnsi="仿宋" w:eastAsia="仿宋" w:cs="仿宋_GB2312"/>
          <w:sz w:val="32"/>
          <w:szCs w:val="32"/>
        </w:rPr>
        <w:t>1.财政拨款收入</w:t>
      </w:r>
      <w:r>
        <w:rPr>
          <w:rFonts w:hint="eastAsia" w:ascii="仿宋" w:hAnsi="仿宋" w:eastAsia="仿宋" w:cs="仿宋_GB2312"/>
          <w:sz w:val="32"/>
          <w:szCs w:val="32"/>
          <w:lang w:val="en-US" w:eastAsia="zh-CN"/>
        </w:rPr>
        <w:t>10367.12</w:t>
      </w:r>
      <w:r>
        <w:rPr>
          <w:rFonts w:ascii="仿宋" w:hAnsi="仿宋" w:eastAsia="仿宋" w:cs="仿宋_GB2312"/>
          <w:sz w:val="32"/>
          <w:szCs w:val="32"/>
        </w:rPr>
        <w:t>万元，其中政府性基金</w:t>
      </w:r>
      <w:r>
        <w:rPr>
          <w:rFonts w:hint="eastAsia" w:ascii="仿宋" w:hAnsi="仿宋" w:eastAsia="仿宋" w:cs="仿宋_GB2312"/>
          <w:sz w:val="32"/>
          <w:szCs w:val="32"/>
          <w:lang w:val="en-US" w:eastAsia="zh-CN"/>
        </w:rPr>
        <w:t>0</w:t>
      </w:r>
      <w:r>
        <w:rPr>
          <w:rFonts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2.事业收入</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3.经营收入</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sz w:val="32"/>
          <w:szCs w:val="32"/>
        </w:rPr>
        <w:t>上级补助收入</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5.附属单位上缴收入</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6.其他收入</w:t>
      </w:r>
      <w:r>
        <w:rPr>
          <w:rFonts w:hint="eastAsia" w:ascii="仿宋" w:hAnsi="仿宋" w:eastAsia="仿宋" w:cs="仿宋_GB2312"/>
          <w:sz w:val="32"/>
          <w:szCs w:val="32"/>
          <w:lang w:val="en-US" w:eastAsia="zh-CN"/>
        </w:rPr>
        <w:t>131.77</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（二）</w:t>
      </w:r>
      <w:r>
        <w:rPr>
          <w:rFonts w:hint="eastAsia" w:ascii="仿宋" w:hAnsi="仿宋" w:eastAsia="仿宋"/>
          <w:sz w:val="32"/>
          <w:szCs w:val="32"/>
        </w:rPr>
        <w:t>2017</w:t>
      </w:r>
      <w:r>
        <w:rPr>
          <w:rFonts w:hint="eastAsia" w:ascii="仿宋" w:hAnsi="仿宋" w:eastAsia="仿宋" w:cs="仿宋_GB2312"/>
          <w:sz w:val="32"/>
          <w:szCs w:val="32"/>
        </w:rPr>
        <w:t>年支出</w:t>
      </w:r>
      <w:r>
        <w:rPr>
          <w:rFonts w:hint="eastAsia" w:ascii="仿宋" w:hAnsi="仿宋" w:eastAsia="仿宋" w:cs="仿宋_GB2312"/>
          <w:sz w:val="32"/>
          <w:szCs w:val="32"/>
          <w:lang w:val="en-US" w:eastAsia="zh-CN"/>
        </w:rPr>
        <w:t>10498.88</w:t>
      </w:r>
      <w:r>
        <w:rPr>
          <w:rFonts w:hint="eastAsia" w:ascii="仿宋" w:hAnsi="仿宋" w:eastAsia="仿宋" w:cs="仿宋_GB2312"/>
          <w:sz w:val="32"/>
          <w:szCs w:val="32"/>
        </w:rPr>
        <w:t>万元，比</w:t>
      </w:r>
      <w:r>
        <w:rPr>
          <w:rFonts w:hint="eastAsia" w:ascii="仿宋" w:hAnsi="仿宋" w:eastAsia="仿宋" w:cs="仿宋_GB2312"/>
          <w:sz w:val="32"/>
          <w:szCs w:val="32"/>
          <w:lang w:val="en-US" w:eastAsia="zh-CN"/>
        </w:rPr>
        <w:t>2016</w:t>
      </w:r>
      <w:r>
        <w:rPr>
          <w:rFonts w:hint="eastAsia" w:ascii="仿宋" w:hAnsi="仿宋" w:eastAsia="仿宋" w:cs="仿宋_GB2312"/>
          <w:sz w:val="32"/>
          <w:szCs w:val="32"/>
        </w:rPr>
        <w:t>年决算数增加</w:t>
      </w:r>
      <w:r>
        <w:rPr>
          <w:rFonts w:hint="eastAsia" w:ascii="仿宋" w:hAnsi="仿宋" w:eastAsia="仿宋" w:cs="仿宋_GB2312"/>
          <w:sz w:val="32"/>
          <w:szCs w:val="32"/>
          <w:lang w:val="en-US" w:eastAsia="zh-CN"/>
        </w:rPr>
        <w:t>1776.84</w:t>
      </w:r>
      <w:r>
        <w:rPr>
          <w:rFonts w:hint="eastAsia" w:ascii="仿宋" w:hAnsi="仿宋" w:eastAsia="仿宋" w:cs="仿宋_GB2312"/>
          <w:sz w:val="32"/>
          <w:szCs w:val="32"/>
        </w:rPr>
        <w:t>万元，增长</w:t>
      </w:r>
      <w:r>
        <w:rPr>
          <w:rFonts w:hint="eastAsia" w:ascii="仿宋" w:hAnsi="仿宋" w:eastAsia="仿宋" w:cs="仿宋_GB2312"/>
          <w:sz w:val="32"/>
          <w:szCs w:val="32"/>
          <w:lang w:val="en-US" w:eastAsia="zh-CN"/>
        </w:rPr>
        <w:t>20.37</w:t>
      </w:r>
      <w:r>
        <w:rPr>
          <w:rFonts w:hint="eastAsia" w:ascii="仿宋" w:hAnsi="仿宋" w:eastAsia="仿宋" w:cs="仿宋_GB2312"/>
          <w:sz w:val="32"/>
          <w:szCs w:val="32"/>
        </w:rPr>
        <w:t>％</w:t>
      </w:r>
      <w:r>
        <w:rPr>
          <w:rFonts w:hint="eastAsia" w:ascii="仿宋" w:hAnsi="仿宋" w:eastAsia="仿宋"/>
          <w:sz w:val="32"/>
          <w:szCs w:val="32"/>
        </w:rPr>
        <w:t>，</w:t>
      </w:r>
      <w:r>
        <w:rPr>
          <w:rFonts w:hint="eastAsia" w:ascii="仿宋" w:hAnsi="仿宋" w:eastAsia="仿宋" w:cs="仿宋_GB2312"/>
          <w:sz w:val="32"/>
          <w:szCs w:val="32"/>
        </w:rPr>
        <w:t>具体情况如下：</w:t>
      </w:r>
    </w:p>
    <w:p>
      <w:pPr>
        <w:tabs>
          <w:tab w:val="left" w:pos="7513"/>
        </w:tabs>
        <w:adjustRightInd w:val="0"/>
        <w:snapToGrid w:val="0"/>
        <w:spacing w:line="600" w:lineRule="exact"/>
        <w:ind w:left="237" w:leftChars="113" w:firstLine="480" w:firstLineChars="150"/>
        <w:rPr>
          <w:rFonts w:ascii="仿宋" w:hAnsi="仿宋" w:eastAsia="仿宋"/>
          <w:sz w:val="32"/>
          <w:szCs w:val="32"/>
        </w:rPr>
      </w:pPr>
      <w:r>
        <w:rPr>
          <w:rFonts w:ascii="仿宋" w:hAnsi="仿宋" w:eastAsia="仿宋" w:cs="仿宋_GB2312"/>
          <w:sz w:val="32"/>
          <w:szCs w:val="32"/>
        </w:rPr>
        <w:t>1.</w:t>
      </w:r>
      <w:r>
        <w:rPr>
          <w:rFonts w:hint="eastAsia" w:ascii="仿宋" w:hAnsi="仿宋" w:eastAsia="仿宋" w:cs="仿宋_GB2312"/>
          <w:sz w:val="32"/>
          <w:szCs w:val="32"/>
        </w:rPr>
        <w:t>基本支出</w:t>
      </w:r>
      <w:r>
        <w:rPr>
          <w:rFonts w:hint="eastAsia" w:ascii="仿宋" w:hAnsi="仿宋" w:eastAsia="仿宋" w:cs="仿宋_GB2312"/>
          <w:sz w:val="32"/>
          <w:szCs w:val="32"/>
          <w:lang w:val="en-US" w:eastAsia="zh-CN"/>
        </w:rPr>
        <w:t>356.48</w:t>
      </w:r>
      <w:r>
        <w:rPr>
          <w:rFonts w:hint="eastAsia" w:ascii="仿宋" w:hAnsi="仿宋" w:eastAsia="仿宋" w:cs="仿宋_GB2312"/>
          <w:sz w:val="32"/>
          <w:szCs w:val="32"/>
        </w:rPr>
        <w:t>万元。其中，人员支出</w:t>
      </w:r>
      <w:r>
        <w:rPr>
          <w:rFonts w:hint="eastAsia" w:ascii="仿宋" w:hAnsi="仿宋" w:eastAsia="仿宋" w:cs="仿宋_GB2312"/>
          <w:sz w:val="32"/>
          <w:szCs w:val="32"/>
          <w:lang w:val="en-US" w:eastAsia="zh-CN"/>
        </w:rPr>
        <w:t>208.55</w:t>
      </w:r>
      <w:r>
        <w:rPr>
          <w:rFonts w:hint="eastAsia" w:ascii="仿宋" w:hAnsi="仿宋" w:eastAsia="仿宋" w:cs="仿宋_GB2312"/>
          <w:sz w:val="32"/>
          <w:szCs w:val="32"/>
        </w:rPr>
        <w:t>万元，公用支出</w:t>
      </w:r>
      <w:r>
        <w:rPr>
          <w:rFonts w:hint="eastAsia" w:ascii="仿宋" w:hAnsi="仿宋" w:eastAsia="仿宋" w:cs="仿宋_GB2312"/>
          <w:sz w:val="32"/>
          <w:szCs w:val="32"/>
          <w:lang w:val="en-US" w:eastAsia="zh-CN"/>
        </w:rPr>
        <w:t>16.17</w:t>
      </w:r>
      <w:r>
        <w:rPr>
          <w:rFonts w:hint="eastAsia" w:ascii="仿宋" w:hAnsi="仿宋" w:eastAsia="仿宋" w:cs="仿宋_GB2312"/>
          <w:sz w:val="32"/>
          <w:szCs w:val="32"/>
        </w:rPr>
        <w:t>万元。</w:t>
      </w:r>
    </w:p>
    <w:p>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2.</w:t>
      </w:r>
      <w:r>
        <w:rPr>
          <w:rFonts w:hint="eastAsia" w:ascii="仿宋" w:hAnsi="仿宋" w:eastAsia="仿宋" w:cs="仿宋_GB2312"/>
          <w:sz w:val="32"/>
          <w:szCs w:val="32"/>
        </w:rPr>
        <w:t>项目支出</w:t>
      </w:r>
      <w:r>
        <w:rPr>
          <w:rFonts w:hint="eastAsia" w:ascii="仿宋" w:hAnsi="仿宋" w:eastAsia="仿宋" w:cs="仿宋_GB2312"/>
          <w:sz w:val="32"/>
          <w:szCs w:val="32"/>
          <w:lang w:val="en-US" w:eastAsia="zh-CN"/>
        </w:rPr>
        <w:t>10142.4</w:t>
      </w:r>
      <w:r>
        <w:rPr>
          <w:rFonts w:hint="eastAsia" w:ascii="仿宋" w:hAnsi="仿宋" w:eastAsia="仿宋" w:cs="仿宋_GB2312"/>
          <w:sz w:val="32"/>
          <w:szCs w:val="32"/>
        </w:rPr>
        <w:t>万元。</w:t>
      </w:r>
    </w:p>
    <w:p>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3.</w:t>
      </w:r>
      <w:r>
        <w:rPr>
          <w:rFonts w:hint="eastAsia" w:ascii="仿宋" w:hAnsi="仿宋" w:eastAsia="仿宋" w:cs="仿宋_GB2312"/>
          <w:sz w:val="32"/>
          <w:szCs w:val="32"/>
        </w:rPr>
        <w:t>上缴上级支出</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tabs>
          <w:tab w:val="left" w:pos="7513"/>
        </w:tabs>
        <w:adjustRightInd w:val="0"/>
        <w:snapToGri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cs="仿宋_GB2312"/>
          <w:sz w:val="32"/>
          <w:szCs w:val="32"/>
        </w:rPr>
        <w:t>经营支出</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spacing w:line="600" w:lineRule="exact"/>
        <w:ind w:firstLine="640" w:firstLineChars="200"/>
        <w:rPr>
          <w:rFonts w:ascii="仿宋" w:hAnsi="仿宋" w:eastAsia="仿宋"/>
          <w:sz w:val="32"/>
          <w:szCs w:val="32"/>
        </w:rPr>
      </w:pPr>
      <w:r>
        <w:rPr>
          <w:rFonts w:ascii="仿宋" w:hAnsi="仿宋" w:eastAsia="仿宋" w:cs="仿宋_GB2312"/>
          <w:sz w:val="32"/>
          <w:szCs w:val="32"/>
        </w:rPr>
        <w:t>5.</w:t>
      </w:r>
      <w:r>
        <w:rPr>
          <w:rFonts w:hint="eastAsia" w:ascii="仿宋" w:hAnsi="仿宋" w:eastAsia="仿宋" w:cs="仿宋_GB2312"/>
          <w:sz w:val="32"/>
          <w:szCs w:val="32"/>
        </w:rPr>
        <w:t>对附属单位补助支出</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五、一般公共预算拨款支出决算情况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2017年一般公共预算拨款支出</w:t>
      </w:r>
      <w:r>
        <w:rPr>
          <w:rFonts w:hint="eastAsia" w:ascii="仿宋" w:hAnsi="仿宋" w:eastAsia="仿宋"/>
          <w:sz w:val="32"/>
          <w:szCs w:val="32"/>
          <w:lang w:val="en-US" w:eastAsia="zh-CN"/>
        </w:rPr>
        <w:t>10367.12</w:t>
      </w:r>
      <w:r>
        <w:rPr>
          <w:rFonts w:hint="eastAsia" w:ascii="仿宋" w:hAnsi="仿宋" w:eastAsia="仿宋"/>
          <w:sz w:val="32"/>
          <w:szCs w:val="32"/>
        </w:rPr>
        <w:t>万元，比上年决算数增加</w:t>
      </w:r>
      <w:r>
        <w:rPr>
          <w:rFonts w:hint="eastAsia" w:ascii="仿宋" w:hAnsi="仿宋" w:eastAsia="仿宋"/>
          <w:sz w:val="32"/>
          <w:szCs w:val="32"/>
          <w:lang w:val="en-US" w:eastAsia="zh-CN"/>
        </w:rPr>
        <w:t>9872.27</w:t>
      </w:r>
      <w:r>
        <w:rPr>
          <w:rFonts w:hint="eastAsia" w:ascii="仿宋" w:hAnsi="仿宋" w:eastAsia="仿宋"/>
          <w:sz w:val="32"/>
          <w:szCs w:val="32"/>
        </w:rPr>
        <w:t>万元，增长</w:t>
      </w:r>
      <w:r>
        <w:rPr>
          <w:rFonts w:hint="eastAsia" w:ascii="仿宋" w:hAnsi="仿宋" w:eastAsia="仿宋"/>
          <w:sz w:val="32"/>
          <w:szCs w:val="32"/>
          <w:lang w:val="en-US" w:eastAsia="zh-CN"/>
        </w:rPr>
        <w:t>1995</w:t>
      </w:r>
      <w:r>
        <w:rPr>
          <w:rFonts w:ascii="仿宋" w:hAnsi="仿宋" w:eastAsia="仿宋"/>
          <w:sz w:val="32"/>
          <w:szCs w:val="32"/>
        </w:rPr>
        <w:t>%，</w:t>
      </w:r>
      <w:r>
        <w:rPr>
          <w:rFonts w:hint="eastAsia" w:ascii="仿宋" w:hAnsi="仿宋" w:eastAsia="仿宋"/>
          <w:sz w:val="32"/>
          <w:szCs w:val="32"/>
          <w:lang w:eastAsia="zh-CN"/>
        </w:rPr>
        <w:t>主要是用于园区基础设施建设，</w:t>
      </w:r>
      <w:r>
        <w:rPr>
          <w:rFonts w:ascii="仿宋" w:hAnsi="仿宋" w:eastAsia="仿宋"/>
          <w:sz w:val="32"/>
          <w:szCs w:val="32"/>
        </w:rPr>
        <w:t>具体情况如下(按项级科目分类统计)：</w:t>
      </w:r>
    </w:p>
    <w:p>
      <w:p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（一）</w:t>
      </w:r>
      <w:r>
        <w:rPr>
          <w:rFonts w:hint="eastAsia" w:ascii="仿宋" w:hAnsi="仿宋" w:eastAsia="仿宋" w:cs="仿宋_GB2312"/>
          <w:sz w:val="32"/>
          <w:szCs w:val="32"/>
          <w:lang w:val="en-US" w:eastAsia="zh-CN"/>
        </w:rPr>
        <w:t>2019999</w:t>
      </w:r>
      <w:r>
        <w:rPr>
          <w:rFonts w:hint="eastAsia" w:ascii="仿宋" w:hAnsi="仿宋" w:eastAsia="仿宋" w:cs="仿宋_GB2312"/>
          <w:sz w:val="32"/>
          <w:szCs w:val="32"/>
          <w:lang w:eastAsia="zh-CN"/>
        </w:rPr>
        <w:t>其他一般公共服务支出</w:t>
      </w:r>
      <w:r>
        <w:rPr>
          <w:rFonts w:hint="eastAsia" w:ascii="仿宋" w:hAnsi="仿宋" w:eastAsia="仿宋"/>
          <w:sz w:val="32"/>
          <w:szCs w:val="32"/>
          <w:lang w:val="en-US" w:eastAsia="zh-CN"/>
        </w:rPr>
        <w:t>224.72</w:t>
      </w:r>
      <w:r>
        <w:rPr>
          <w:rFonts w:hint="eastAsia" w:ascii="仿宋" w:hAnsi="仿宋" w:eastAsia="仿宋"/>
          <w:sz w:val="32"/>
          <w:szCs w:val="32"/>
        </w:rPr>
        <w:t>万元，较上年决算数增加</w:t>
      </w:r>
      <w:r>
        <w:rPr>
          <w:rFonts w:hint="eastAsia" w:ascii="仿宋" w:hAnsi="仿宋" w:eastAsia="仿宋"/>
          <w:sz w:val="32"/>
          <w:szCs w:val="32"/>
          <w:lang w:val="en-US" w:eastAsia="zh-CN"/>
        </w:rPr>
        <w:t>6.37</w:t>
      </w:r>
      <w:r>
        <w:rPr>
          <w:rFonts w:hint="eastAsia" w:ascii="仿宋" w:hAnsi="仿宋" w:eastAsia="仿宋"/>
          <w:sz w:val="32"/>
          <w:szCs w:val="32"/>
        </w:rPr>
        <w:t>万元，增长</w:t>
      </w:r>
      <w:r>
        <w:rPr>
          <w:rFonts w:hint="eastAsia" w:ascii="仿宋" w:hAnsi="仿宋" w:eastAsia="仿宋"/>
          <w:sz w:val="32"/>
          <w:szCs w:val="32"/>
          <w:lang w:val="en-US" w:eastAsia="zh-CN"/>
        </w:rPr>
        <w:t>2.92</w:t>
      </w:r>
      <w:r>
        <w:rPr>
          <w:rFonts w:ascii="仿宋" w:hAnsi="仿宋" w:eastAsia="仿宋"/>
          <w:sz w:val="32"/>
          <w:szCs w:val="32"/>
        </w:rPr>
        <w:t>%。主要原因是</w:t>
      </w:r>
      <w:r>
        <w:rPr>
          <w:rFonts w:hint="eastAsia" w:ascii="仿宋" w:hAnsi="仿宋" w:eastAsia="仿宋"/>
          <w:sz w:val="32"/>
          <w:szCs w:val="32"/>
          <w:lang w:eastAsia="zh-CN"/>
        </w:rPr>
        <w:t>正常工资晋升及相关配套的经费</w:t>
      </w:r>
      <w:r>
        <w:rPr>
          <w:rFonts w:ascii="仿宋" w:hAnsi="仿宋" w:eastAsia="仿宋"/>
          <w:sz w:val="32"/>
          <w:szCs w:val="32"/>
        </w:rPr>
        <w:t>。</w:t>
      </w:r>
      <w:r>
        <w:rPr>
          <w:rFonts w:hint="eastAsia" w:ascii="仿宋" w:hAnsi="仿宋" w:eastAsia="仿宋"/>
          <w:sz w:val="32"/>
          <w:szCs w:val="32"/>
          <w:lang w:eastAsia="zh-CN"/>
        </w:rPr>
        <w:t>期中：基本支出</w:t>
      </w:r>
      <w:r>
        <w:rPr>
          <w:rFonts w:hint="eastAsia" w:ascii="仿宋" w:hAnsi="仿宋" w:eastAsia="仿宋"/>
          <w:sz w:val="32"/>
          <w:szCs w:val="32"/>
          <w:lang w:val="en-US" w:eastAsia="zh-CN"/>
        </w:rPr>
        <w:t>224.72万元，项目支出0万元。</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 w:hAnsi="仿宋" w:eastAsia="仿宋" w:cs="仿宋_GB2312"/>
          <w:sz w:val="32"/>
          <w:szCs w:val="32"/>
          <w:lang w:val="en-US" w:eastAsia="zh-CN"/>
        </w:rPr>
        <w:t>2069999</w:t>
      </w:r>
      <w:r>
        <w:rPr>
          <w:rFonts w:hint="eastAsia" w:ascii="仿宋" w:hAnsi="仿宋" w:eastAsia="仿宋" w:cs="仿宋_GB2312"/>
          <w:sz w:val="32"/>
          <w:szCs w:val="32"/>
          <w:lang w:eastAsia="zh-CN"/>
        </w:rPr>
        <w:t>其他科学技术支出</w:t>
      </w:r>
      <w:r>
        <w:rPr>
          <w:rFonts w:hint="eastAsia" w:ascii="仿宋" w:hAnsi="仿宋" w:eastAsia="仿宋" w:cs="仿宋_GB2312"/>
          <w:sz w:val="32"/>
          <w:szCs w:val="32"/>
          <w:lang w:val="en-US" w:eastAsia="zh-CN"/>
        </w:rPr>
        <w:t>10010</w:t>
      </w:r>
      <w:r>
        <w:rPr>
          <w:rFonts w:hint="eastAsia" w:ascii="仿宋" w:hAnsi="仿宋" w:eastAsia="仿宋"/>
          <w:sz w:val="32"/>
          <w:szCs w:val="32"/>
        </w:rPr>
        <w:t>万元，较上年决算数增加</w:t>
      </w:r>
      <w:r>
        <w:rPr>
          <w:rFonts w:hint="eastAsia" w:ascii="仿宋" w:hAnsi="仿宋" w:eastAsia="仿宋"/>
          <w:sz w:val="32"/>
          <w:szCs w:val="32"/>
          <w:lang w:val="en-US" w:eastAsia="zh-CN"/>
        </w:rPr>
        <w:t>10009.5</w:t>
      </w:r>
      <w:r>
        <w:rPr>
          <w:rFonts w:hint="eastAsia" w:ascii="仿宋" w:hAnsi="仿宋" w:eastAsia="仿宋"/>
          <w:sz w:val="32"/>
          <w:szCs w:val="32"/>
        </w:rPr>
        <w:t>万元，增长</w:t>
      </w:r>
      <w:r>
        <w:rPr>
          <w:rFonts w:hint="eastAsia" w:ascii="仿宋" w:hAnsi="仿宋" w:eastAsia="仿宋"/>
          <w:sz w:val="32"/>
          <w:szCs w:val="32"/>
          <w:lang w:val="en-US" w:eastAsia="zh-CN"/>
        </w:rPr>
        <w:t>2001900</w:t>
      </w:r>
      <w:r>
        <w:rPr>
          <w:rFonts w:ascii="仿宋" w:hAnsi="仿宋" w:eastAsia="仿宋"/>
          <w:sz w:val="32"/>
          <w:szCs w:val="32"/>
        </w:rPr>
        <w:t>%。主要原因是</w:t>
      </w:r>
      <w:r>
        <w:rPr>
          <w:rFonts w:hint="eastAsia" w:ascii="仿宋" w:hAnsi="仿宋" w:eastAsia="仿宋"/>
          <w:sz w:val="32"/>
          <w:szCs w:val="32"/>
          <w:lang w:eastAsia="zh-CN"/>
        </w:rPr>
        <w:t>中长期借款利息</w:t>
      </w:r>
      <w:r>
        <w:rPr>
          <w:rFonts w:hint="eastAsia" w:ascii="仿宋" w:hAnsi="仿宋" w:eastAsia="仿宋"/>
          <w:sz w:val="32"/>
          <w:szCs w:val="32"/>
          <w:lang w:val="en-US" w:eastAsia="zh-CN"/>
        </w:rPr>
        <w:t>5000万元、新增债券5000万元、应急产业基金10万元</w:t>
      </w:r>
      <w:r>
        <w:rPr>
          <w:rFonts w:ascii="仿宋" w:hAnsi="仿宋" w:eastAsia="仿宋"/>
          <w:sz w:val="32"/>
          <w:szCs w:val="32"/>
        </w:rPr>
        <w:t>。</w:t>
      </w:r>
      <w:r>
        <w:rPr>
          <w:rFonts w:hint="eastAsia" w:ascii="仿宋" w:hAnsi="仿宋" w:eastAsia="仿宋"/>
          <w:sz w:val="32"/>
          <w:szCs w:val="32"/>
          <w:lang w:eastAsia="zh-CN"/>
        </w:rPr>
        <w:t>期中：基本支出</w:t>
      </w:r>
      <w:r>
        <w:rPr>
          <w:rFonts w:hint="eastAsia" w:ascii="仿宋" w:hAnsi="仿宋" w:eastAsia="仿宋"/>
          <w:sz w:val="32"/>
          <w:szCs w:val="32"/>
          <w:lang w:val="en-US" w:eastAsia="zh-CN"/>
        </w:rPr>
        <w:t>0万元，项目支出10010万元。</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w:t>
      </w:r>
      <w:r>
        <w:rPr>
          <w:rFonts w:hint="eastAsia" w:ascii="仿宋" w:hAnsi="仿宋" w:eastAsia="仿宋"/>
          <w:sz w:val="32"/>
          <w:szCs w:val="32"/>
          <w:lang w:val="en-US" w:eastAsia="zh-CN"/>
        </w:rPr>
        <w:t>2159999</w:t>
      </w:r>
      <w:r>
        <w:rPr>
          <w:rFonts w:hint="eastAsia" w:ascii="仿宋" w:hAnsi="仿宋" w:eastAsia="仿宋"/>
          <w:sz w:val="32"/>
          <w:szCs w:val="32"/>
          <w:lang w:eastAsia="zh-CN"/>
        </w:rPr>
        <w:t>其他资源勘探信息等支出</w:t>
      </w:r>
      <w:r>
        <w:rPr>
          <w:rFonts w:hint="eastAsia" w:ascii="仿宋" w:hAnsi="仿宋" w:eastAsia="仿宋"/>
          <w:sz w:val="32"/>
          <w:szCs w:val="32"/>
          <w:lang w:val="en-US" w:eastAsia="zh-CN"/>
        </w:rPr>
        <w:t>130</w:t>
      </w:r>
      <w:r>
        <w:rPr>
          <w:rFonts w:hint="eastAsia" w:ascii="仿宋" w:hAnsi="仿宋" w:eastAsia="仿宋"/>
          <w:sz w:val="32"/>
          <w:szCs w:val="32"/>
        </w:rPr>
        <w:t>万元，较上年决算数增加</w:t>
      </w:r>
      <w:r>
        <w:rPr>
          <w:rFonts w:hint="eastAsia" w:ascii="仿宋" w:hAnsi="仿宋" w:eastAsia="仿宋"/>
          <w:sz w:val="32"/>
          <w:szCs w:val="32"/>
          <w:lang w:val="en-US" w:eastAsia="zh-CN"/>
        </w:rPr>
        <w:t>130</w:t>
      </w:r>
      <w:r>
        <w:rPr>
          <w:rFonts w:hint="eastAsia" w:ascii="仿宋" w:hAnsi="仿宋" w:eastAsia="仿宋"/>
          <w:sz w:val="32"/>
          <w:szCs w:val="32"/>
        </w:rPr>
        <w:t>万元，增长</w:t>
      </w:r>
      <w:r>
        <w:rPr>
          <w:rFonts w:hint="eastAsia" w:ascii="仿宋" w:hAnsi="仿宋" w:eastAsia="仿宋"/>
          <w:sz w:val="32"/>
          <w:szCs w:val="32"/>
          <w:lang w:val="en-US" w:eastAsia="zh-CN"/>
        </w:rPr>
        <w:t>100</w:t>
      </w:r>
      <w:r>
        <w:rPr>
          <w:rFonts w:ascii="仿宋" w:hAnsi="仿宋" w:eastAsia="仿宋"/>
          <w:sz w:val="32"/>
          <w:szCs w:val="32"/>
        </w:rPr>
        <w:t>%。主要原因是</w:t>
      </w:r>
      <w:r>
        <w:rPr>
          <w:rFonts w:hint="eastAsia" w:ascii="仿宋" w:hAnsi="仿宋" w:eastAsia="仿宋"/>
          <w:sz w:val="32"/>
          <w:szCs w:val="32"/>
          <w:lang w:eastAsia="zh-CN"/>
        </w:rPr>
        <w:t>龙泰公司</w:t>
      </w:r>
      <w:r>
        <w:rPr>
          <w:rFonts w:hint="eastAsia" w:ascii="仿宋" w:hAnsi="仿宋" w:eastAsia="仿宋"/>
          <w:sz w:val="32"/>
          <w:szCs w:val="32"/>
          <w:lang w:val="en-US" w:eastAsia="zh-CN"/>
        </w:rPr>
        <w:t>2017省级新增财源</w:t>
      </w:r>
      <w:r>
        <w:rPr>
          <w:rFonts w:ascii="仿宋" w:hAnsi="仿宋" w:eastAsia="仿宋"/>
          <w:sz w:val="32"/>
          <w:szCs w:val="32"/>
        </w:rPr>
        <w:t>。</w:t>
      </w:r>
      <w:r>
        <w:rPr>
          <w:rFonts w:hint="eastAsia" w:ascii="仿宋" w:hAnsi="仿宋" w:eastAsia="仿宋"/>
          <w:sz w:val="32"/>
          <w:szCs w:val="32"/>
          <w:lang w:eastAsia="zh-CN"/>
        </w:rPr>
        <w:t>期中：基本支出</w:t>
      </w:r>
      <w:r>
        <w:rPr>
          <w:rFonts w:hint="eastAsia" w:ascii="仿宋" w:hAnsi="仿宋" w:eastAsia="仿宋"/>
          <w:sz w:val="32"/>
          <w:szCs w:val="32"/>
          <w:lang w:val="en-US" w:eastAsia="zh-CN"/>
        </w:rPr>
        <w:t>0万元，项目支出130万元。</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六、政府性基金支出决算情况</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本单位</w:t>
      </w:r>
      <w:r>
        <w:rPr>
          <w:rFonts w:hint="eastAsia" w:ascii="仿宋" w:hAnsi="仿宋" w:eastAsia="仿宋"/>
          <w:sz w:val="32"/>
          <w:szCs w:val="32"/>
          <w:lang w:val="en-US" w:eastAsia="zh-CN"/>
        </w:rPr>
        <w:t>2017</w:t>
      </w:r>
      <w:r>
        <w:rPr>
          <w:rFonts w:hint="eastAsia" w:ascii="仿宋" w:hAnsi="仿宋" w:eastAsia="仿宋"/>
          <w:sz w:val="32"/>
          <w:szCs w:val="32"/>
        </w:rPr>
        <w:t>年度没有使用政府性基金预算拨款安排的支出。</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七、财政拨款基本支出决算情况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年度财政拨款基本支出</w:t>
      </w:r>
      <w:r>
        <w:rPr>
          <w:rFonts w:hint="eastAsia" w:ascii="仿宋" w:hAnsi="仿宋" w:eastAsia="仿宋" w:cs="仿宋_GB2312"/>
          <w:sz w:val="32"/>
          <w:szCs w:val="32"/>
          <w:lang w:val="en-US" w:eastAsia="zh-CN"/>
        </w:rPr>
        <w:t>224.72</w:t>
      </w:r>
      <w:r>
        <w:rPr>
          <w:rFonts w:hint="eastAsia" w:ascii="仿宋" w:hAnsi="仿宋" w:eastAsia="仿宋" w:cs="仿宋_GB2312"/>
          <w:sz w:val="32"/>
          <w:szCs w:val="32"/>
        </w:rPr>
        <w:t>万元，其中：</w:t>
      </w:r>
    </w:p>
    <w:p>
      <w:pPr>
        <w:numPr>
          <w:ilvl w:val="0"/>
          <w:numId w:val="1"/>
        </w:numPr>
        <w:tabs>
          <w:tab w:val="left" w:pos="7513"/>
        </w:tabs>
        <w:adjustRightInd w:val="0"/>
        <w:snapToGrid w:val="0"/>
        <w:spacing w:line="60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rPr>
        <w:t>人员经费</w:t>
      </w:r>
      <w:r>
        <w:rPr>
          <w:rFonts w:hint="eastAsia" w:ascii="仿宋" w:hAnsi="仿宋" w:eastAsia="仿宋" w:cs="仿宋_GB2312"/>
          <w:sz w:val="32"/>
          <w:szCs w:val="32"/>
          <w:lang w:val="en-US" w:eastAsia="zh-CN"/>
        </w:rPr>
        <w:t>208.55</w:t>
      </w:r>
      <w:r>
        <w:rPr>
          <w:rFonts w:hint="eastAsia" w:ascii="仿宋" w:hAnsi="仿宋" w:eastAsia="仿宋" w:cs="仿宋_GB2312"/>
          <w:sz w:val="32"/>
          <w:szCs w:val="32"/>
        </w:rPr>
        <w:t>元，主要包括：基本工资</w:t>
      </w:r>
      <w:r>
        <w:rPr>
          <w:rFonts w:hint="eastAsia" w:ascii="仿宋" w:hAnsi="仿宋" w:eastAsia="仿宋" w:cs="仿宋_GB2312"/>
          <w:sz w:val="32"/>
          <w:szCs w:val="32"/>
          <w:lang w:val="en-US" w:eastAsia="zh-CN"/>
        </w:rPr>
        <w:t>61.17万元</w:t>
      </w:r>
      <w:r>
        <w:rPr>
          <w:rFonts w:hint="eastAsia" w:ascii="仿宋" w:hAnsi="仿宋" w:eastAsia="仿宋" w:cs="仿宋_GB2312"/>
          <w:sz w:val="32"/>
          <w:szCs w:val="32"/>
        </w:rPr>
        <w:t>、津贴补贴</w:t>
      </w:r>
      <w:r>
        <w:rPr>
          <w:rFonts w:hint="eastAsia" w:ascii="仿宋" w:hAnsi="仿宋" w:eastAsia="仿宋" w:cs="仿宋_GB2312"/>
          <w:sz w:val="32"/>
          <w:szCs w:val="32"/>
          <w:lang w:val="en-US" w:eastAsia="zh-CN"/>
        </w:rPr>
        <w:t>50.42万元</w:t>
      </w:r>
      <w:r>
        <w:rPr>
          <w:rFonts w:hint="eastAsia" w:ascii="仿宋" w:hAnsi="仿宋" w:eastAsia="仿宋" w:cs="仿宋_GB2312"/>
          <w:sz w:val="32"/>
          <w:szCs w:val="32"/>
        </w:rPr>
        <w:t>、伙食补助费</w:t>
      </w:r>
      <w:r>
        <w:rPr>
          <w:rFonts w:hint="eastAsia" w:ascii="仿宋" w:hAnsi="仿宋" w:eastAsia="仿宋" w:cs="仿宋_GB2312"/>
          <w:sz w:val="32"/>
          <w:szCs w:val="32"/>
          <w:lang w:val="en-US" w:eastAsia="zh-CN"/>
        </w:rPr>
        <w:t>6.18万元</w:t>
      </w:r>
      <w:r>
        <w:rPr>
          <w:rFonts w:hint="eastAsia" w:ascii="仿宋" w:hAnsi="仿宋" w:eastAsia="仿宋" w:cs="仿宋_GB2312"/>
          <w:sz w:val="32"/>
          <w:szCs w:val="32"/>
        </w:rPr>
        <w:t>、绩效工资</w:t>
      </w:r>
      <w:r>
        <w:rPr>
          <w:rFonts w:hint="eastAsia" w:ascii="仿宋" w:hAnsi="仿宋" w:eastAsia="仿宋" w:cs="仿宋_GB2312"/>
          <w:sz w:val="32"/>
          <w:szCs w:val="32"/>
          <w:lang w:val="en-US" w:eastAsia="zh-CN"/>
        </w:rPr>
        <w:t>4.67万元</w:t>
      </w:r>
      <w:r>
        <w:rPr>
          <w:rFonts w:hint="eastAsia" w:ascii="仿宋" w:hAnsi="仿宋" w:eastAsia="仿宋" w:cs="仿宋_GB2312"/>
          <w:sz w:val="32"/>
          <w:szCs w:val="32"/>
        </w:rPr>
        <w:t>、机关事业单位基本养老保险缴费</w:t>
      </w:r>
      <w:r>
        <w:rPr>
          <w:rFonts w:hint="eastAsia" w:ascii="仿宋" w:hAnsi="仿宋" w:eastAsia="仿宋" w:cs="仿宋_GB2312"/>
          <w:sz w:val="32"/>
          <w:szCs w:val="32"/>
          <w:lang w:val="en-US" w:eastAsia="zh-CN"/>
        </w:rPr>
        <w:t>50.25万元</w:t>
      </w:r>
      <w:r>
        <w:rPr>
          <w:rFonts w:hint="eastAsia" w:ascii="仿宋" w:hAnsi="仿宋" w:eastAsia="仿宋" w:cs="仿宋_GB2312"/>
          <w:sz w:val="32"/>
          <w:szCs w:val="32"/>
        </w:rPr>
        <w:t>、其他工资福利支出</w:t>
      </w:r>
      <w:r>
        <w:rPr>
          <w:rFonts w:hint="eastAsia" w:ascii="仿宋" w:hAnsi="仿宋" w:eastAsia="仿宋" w:cs="仿宋_GB2312"/>
          <w:sz w:val="32"/>
          <w:szCs w:val="32"/>
          <w:lang w:val="en-US" w:eastAsia="zh-CN"/>
        </w:rPr>
        <w:t>12.15万元。</w:t>
      </w:r>
    </w:p>
    <w:p>
      <w:pPr>
        <w:numPr>
          <w:ilvl w:val="0"/>
          <w:numId w:val="0"/>
        </w:numPr>
        <w:tabs>
          <w:tab w:val="left" w:pos="7513"/>
        </w:tabs>
        <w:adjustRightInd w:val="0"/>
        <w:snapToGrid w:val="0"/>
        <w:spacing w:line="600" w:lineRule="exact"/>
        <w:ind w:firstLine="960" w:firstLineChars="3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16.17</w:t>
      </w:r>
      <w:r>
        <w:rPr>
          <w:rFonts w:hint="eastAsia" w:ascii="仿宋" w:hAnsi="仿宋" w:eastAsia="仿宋" w:cs="仿宋_GB2312"/>
          <w:sz w:val="32"/>
          <w:szCs w:val="32"/>
        </w:rPr>
        <w:t>万元，主要包括：办公费</w:t>
      </w:r>
      <w:r>
        <w:rPr>
          <w:rFonts w:hint="eastAsia" w:ascii="仿宋" w:hAnsi="仿宋" w:eastAsia="仿宋" w:cs="仿宋_GB2312"/>
          <w:sz w:val="32"/>
          <w:szCs w:val="32"/>
          <w:lang w:val="en-US" w:eastAsia="zh-CN"/>
        </w:rPr>
        <w:t>1.17万元</w:t>
      </w:r>
      <w:r>
        <w:rPr>
          <w:rFonts w:hint="eastAsia" w:ascii="仿宋" w:hAnsi="仿宋" w:eastAsia="仿宋" w:cs="仿宋_GB2312"/>
          <w:sz w:val="32"/>
          <w:szCs w:val="32"/>
        </w:rPr>
        <w:t>、差旅费</w:t>
      </w:r>
      <w:r>
        <w:rPr>
          <w:rFonts w:hint="eastAsia" w:ascii="仿宋" w:hAnsi="仿宋" w:eastAsia="仿宋" w:cs="仿宋_GB2312"/>
          <w:sz w:val="32"/>
          <w:szCs w:val="32"/>
          <w:lang w:val="en-US" w:eastAsia="zh-CN"/>
        </w:rPr>
        <w:t>1.57万元</w:t>
      </w:r>
      <w:r>
        <w:rPr>
          <w:rFonts w:hint="eastAsia" w:ascii="仿宋" w:hAnsi="仿宋" w:eastAsia="仿宋" w:cs="仿宋_GB2312"/>
          <w:sz w:val="32"/>
          <w:szCs w:val="32"/>
        </w:rPr>
        <w:t>、培训费</w:t>
      </w:r>
      <w:r>
        <w:rPr>
          <w:rFonts w:hint="eastAsia" w:ascii="仿宋" w:hAnsi="仿宋" w:eastAsia="仿宋" w:cs="仿宋_GB2312"/>
          <w:sz w:val="32"/>
          <w:szCs w:val="32"/>
          <w:lang w:val="en-US" w:eastAsia="zh-CN"/>
        </w:rPr>
        <w:t>0.45万元</w:t>
      </w:r>
      <w:r>
        <w:rPr>
          <w:rFonts w:hint="eastAsia" w:ascii="仿宋" w:hAnsi="仿宋" w:eastAsia="仿宋" w:cs="仿宋_GB2312"/>
          <w:sz w:val="32"/>
          <w:szCs w:val="32"/>
        </w:rPr>
        <w:t>、公务接待费</w:t>
      </w:r>
      <w:r>
        <w:rPr>
          <w:rFonts w:hint="eastAsia" w:ascii="仿宋" w:hAnsi="仿宋" w:eastAsia="仿宋" w:cs="仿宋_GB2312"/>
          <w:sz w:val="32"/>
          <w:szCs w:val="32"/>
          <w:lang w:val="en-US" w:eastAsia="zh-CN"/>
        </w:rPr>
        <w:t>0.53万元</w:t>
      </w:r>
      <w:r>
        <w:rPr>
          <w:rFonts w:hint="eastAsia" w:ascii="仿宋" w:hAnsi="仿宋" w:eastAsia="仿宋" w:cs="仿宋_GB2312"/>
          <w:sz w:val="32"/>
          <w:szCs w:val="32"/>
        </w:rPr>
        <w:t>、工会经费</w:t>
      </w:r>
      <w:r>
        <w:rPr>
          <w:rFonts w:hint="eastAsia" w:ascii="仿宋" w:hAnsi="仿宋" w:eastAsia="仿宋" w:cs="仿宋_GB2312"/>
          <w:sz w:val="32"/>
          <w:szCs w:val="32"/>
          <w:lang w:val="en-US" w:eastAsia="zh-CN"/>
        </w:rPr>
        <w:t>2.19万元</w:t>
      </w:r>
      <w:r>
        <w:rPr>
          <w:rFonts w:hint="eastAsia" w:ascii="仿宋" w:hAnsi="仿宋" w:eastAsia="仿宋" w:cs="仿宋_GB2312"/>
          <w:sz w:val="32"/>
          <w:szCs w:val="32"/>
        </w:rPr>
        <w:t>、其他交通费用</w:t>
      </w:r>
      <w:r>
        <w:rPr>
          <w:rFonts w:hint="eastAsia" w:ascii="仿宋" w:hAnsi="仿宋" w:eastAsia="仿宋" w:cs="仿宋_GB2312"/>
          <w:sz w:val="32"/>
          <w:szCs w:val="32"/>
          <w:lang w:val="en-US" w:eastAsia="zh-CN"/>
        </w:rPr>
        <w:t>10.25万元</w:t>
      </w:r>
      <w:r>
        <w:rPr>
          <w:rFonts w:hint="eastAsia" w:ascii="仿宋" w:hAnsi="仿宋" w:eastAsia="仿宋" w:cs="仿宋_GB2312"/>
          <w:sz w:val="32"/>
          <w:szCs w:val="32"/>
        </w:rPr>
        <w:t>。</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八、</w:t>
      </w:r>
      <w:r>
        <w:rPr>
          <w:rFonts w:hint="eastAsia" w:ascii="黑体" w:hAnsi="黑体" w:eastAsia="黑体"/>
          <w:sz w:val="32"/>
          <w:szCs w:val="32"/>
        </w:rPr>
        <w:t>一般公共预算拨款</w:t>
      </w:r>
      <w:r>
        <w:rPr>
          <w:rFonts w:hint="eastAsia" w:ascii="黑体" w:hAnsi="黑体" w:eastAsia="黑体" w:cs="仿宋_GB2312"/>
          <w:bCs/>
          <w:sz w:val="32"/>
          <w:szCs w:val="32"/>
        </w:rPr>
        <w:t>“三公”经费支出决算情况</w:t>
      </w:r>
    </w:p>
    <w:p>
      <w:pPr>
        <w:tabs>
          <w:tab w:val="left" w:pos="7513"/>
        </w:tabs>
        <w:adjustRightInd w:val="0"/>
        <w:snapToGrid w:val="0"/>
        <w:spacing w:line="600" w:lineRule="exact"/>
        <w:ind w:firstLine="704" w:firstLineChars="220"/>
        <w:rPr>
          <w:rFonts w:hint="eastAsia" w:ascii="仿宋" w:hAnsi="仿宋" w:eastAsia="仿宋" w:cs="仿宋_GB2312"/>
          <w:sz w:val="32"/>
          <w:szCs w:val="32"/>
          <w:lang w:val="en-US" w:eastAsia="zh-CN"/>
        </w:rPr>
      </w:pPr>
      <w:r>
        <w:rPr>
          <w:rFonts w:ascii="仿宋" w:hAnsi="仿宋" w:eastAsia="仿宋" w:cs="仿宋_GB2312"/>
          <w:sz w:val="32"/>
          <w:szCs w:val="32"/>
        </w:rPr>
        <w:t>2017年</w:t>
      </w:r>
      <w:r>
        <w:rPr>
          <w:rFonts w:hint="eastAsia" w:ascii="仿宋" w:hAnsi="仿宋" w:eastAsia="仿宋" w:cs="仿宋_GB2312"/>
          <w:sz w:val="32"/>
          <w:szCs w:val="32"/>
        </w:rPr>
        <w:t>度</w:t>
      </w:r>
      <w:r>
        <w:rPr>
          <w:rFonts w:ascii="仿宋" w:hAnsi="仿宋" w:eastAsia="仿宋" w:cs="仿宋_GB2312"/>
          <w:sz w:val="32"/>
          <w:szCs w:val="32"/>
        </w:rPr>
        <w:t>“三公”经费</w:t>
      </w:r>
      <w:r>
        <w:rPr>
          <w:rFonts w:hint="eastAsia" w:ascii="仿宋" w:hAnsi="仿宋" w:eastAsia="仿宋" w:cs="仿宋_GB2312"/>
          <w:sz w:val="32"/>
          <w:szCs w:val="32"/>
        </w:rPr>
        <w:t>一般公共预算拨款</w:t>
      </w:r>
      <w:r>
        <w:rPr>
          <w:rFonts w:hint="eastAsia" w:ascii="仿宋" w:hAnsi="仿宋" w:eastAsia="仿宋" w:cs="仿宋_GB2312"/>
          <w:sz w:val="32"/>
          <w:szCs w:val="32"/>
          <w:lang w:val="en-US" w:eastAsia="zh-CN"/>
        </w:rPr>
        <w:t>0.53</w:t>
      </w:r>
      <w:r>
        <w:rPr>
          <w:rFonts w:hint="eastAsia" w:ascii="仿宋" w:hAnsi="仿宋" w:eastAsia="仿宋" w:cs="仿宋_GB2312"/>
          <w:sz w:val="32"/>
          <w:szCs w:val="32"/>
        </w:rPr>
        <w:t>万元，同比下降</w:t>
      </w:r>
      <w:r>
        <w:rPr>
          <w:rFonts w:hint="eastAsia" w:ascii="仿宋" w:hAnsi="仿宋" w:eastAsia="仿宋" w:cs="仿宋_GB2312"/>
          <w:sz w:val="32"/>
          <w:szCs w:val="32"/>
          <w:lang w:val="en-US" w:eastAsia="zh-CN"/>
        </w:rPr>
        <w:t>694.34</w:t>
      </w:r>
      <w:r>
        <w:rPr>
          <w:rFonts w:ascii="仿宋" w:hAnsi="仿宋" w:eastAsia="仿宋" w:cs="仿宋_GB2312"/>
          <w:sz w:val="32"/>
          <w:szCs w:val="32"/>
        </w:rPr>
        <w:t>%。具体情况如下：</w:t>
      </w:r>
      <w:r>
        <w:rPr>
          <w:rFonts w:ascii="仿宋" w:hAnsi="仿宋" w:eastAsia="仿宋" w:cs="仿宋_GB2312"/>
          <w:sz w:val="32"/>
          <w:szCs w:val="32"/>
        </w:rPr>
        <w:br w:type="textWrapping"/>
      </w:r>
      <w:r>
        <w:rPr>
          <w:rFonts w:hint="eastAsia" w:ascii="仿宋" w:hAnsi="仿宋" w:eastAsia="仿宋" w:cs="仿宋_GB2312"/>
          <w:sz w:val="32"/>
          <w:szCs w:val="32"/>
        </w:rPr>
        <w:t>　　（一）因公出国（境）费</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r>
        <w:rPr>
          <w:rFonts w:hint="eastAsia" w:ascii="仿宋" w:hAnsi="仿宋" w:eastAsia="仿宋" w:cs="仿宋_GB2312"/>
          <w:sz w:val="32"/>
          <w:szCs w:val="32"/>
          <w:lang w:val="en-US" w:eastAsia="zh-CN"/>
        </w:rPr>
        <w:t>2017</w:t>
      </w:r>
      <w:r>
        <w:rPr>
          <w:rFonts w:hint="eastAsia" w:ascii="仿宋" w:hAnsi="仿宋" w:eastAsia="仿宋" w:cs="仿宋_GB2312"/>
          <w:sz w:val="32"/>
          <w:szCs w:val="32"/>
        </w:rPr>
        <w:t>年本单位组织出国团组</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个，参加其他单位出国团组</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个；全年因公出国（境）累计</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人次。与2016年相比</w:t>
      </w:r>
      <w:r>
        <w:rPr>
          <w:rFonts w:ascii="仿宋" w:hAnsi="仿宋" w:eastAsia="仿宋" w:cs="仿宋_GB2312"/>
          <w:sz w:val="32"/>
          <w:szCs w:val="32"/>
        </w:rPr>
        <w:t xml:space="preserve">, </w:t>
      </w:r>
      <w:r>
        <w:rPr>
          <w:rFonts w:hint="eastAsia" w:ascii="仿宋" w:hAnsi="仿宋" w:eastAsia="仿宋" w:cs="仿宋_GB2312"/>
          <w:sz w:val="32"/>
          <w:szCs w:val="32"/>
        </w:rPr>
        <w:t>因公出国（境）经费支</w:t>
      </w:r>
      <w:r>
        <w:rPr>
          <w:rFonts w:hint="eastAsia" w:ascii="仿宋" w:hAnsi="仿宋" w:eastAsia="仿宋" w:cs="仿宋_GB2312"/>
          <w:sz w:val="32"/>
          <w:szCs w:val="32"/>
          <w:lang w:eastAsia="zh-CN"/>
        </w:rPr>
        <w:t>无增长</w:t>
      </w:r>
      <w:r>
        <w:rPr>
          <w:rFonts w:ascii="仿宋" w:hAnsi="仿宋" w:eastAsia="仿宋" w:cs="仿宋_GB2312"/>
          <w:sz w:val="32"/>
          <w:szCs w:val="32"/>
        </w:rPr>
        <w:t>。</w:t>
      </w:r>
      <w:r>
        <w:rPr>
          <w:rFonts w:ascii="仿宋" w:hAnsi="仿宋" w:eastAsia="仿宋" w:cs="仿宋_GB2312"/>
          <w:sz w:val="32"/>
          <w:szCs w:val="32"/>
        </w:rPr>
        <w:br w:type="textWrapping"/>
      </w:r>
      <w:r>
        <w:rPr>
          <w:rFonts w:ascii="仿宋" w:hAnsi="仿宋" w:eastAsia="仿宋" w:cs="仿宋_GB2312"/>
          <w:sz w:val="32"/>
          <w:szCs w:val="32"/>
        </w:rPr>
        <w:t xml:space="preserve">    （二）公务用车购置及运行费</w:t>
      </w:r>
      <w:r>
        <w:rPr>
          <w:rFonts w:hint="eastAsia" w:ascii="仿宋" w:hAnsi="仿宋" w:eastAsia="仿宋" w:cs="仿宋_GB2312"/>
          <w:sz w:val="32"/>
          <w:szCs w:val="32"/>
          <w:lang w:val="en-US" w:eastAsia="zh-CN"/>
        </w:rPr>
        <w:t>0</w:t>
      </w:r>
      <w:r>
        <w:rPr>
          <w:rFonts w:ascii="仿宋" w:hAnsi="仿宋" w:eastAsia="仿宋" w:cs="仿宋_GB2312"/>
          <w:sz w:val="32"/>
          <w:szCs w:val="32"/>
        </w:rPr>
        <w:t>万元。其中：公务用车购置费</w:t>
      </w:r>
      <w:r>
        <w:rPr>
          <w:rFonts w:hint="eastAsia" w:ascii="仿宋" w:hAnsi="仿宋" w:eastAsia="仿宋" w:cs="仿宋_GB2312"/>
          <w:sz w:val="32"/>
          <w:szCs w:val="32"/>
          <w:lang w:val="en-US" w:eastAsia="zh-CN"/>
        </w:rPr>
        <w:t>0</w:t>
      </w:r>
      <w:r>
        <w:rPr>
          <w:rFonts w:ascii="仿宋" w:hAnsi="仿宋" w:eastAsia="仿宋" w:cs="仿宋_GB2312"/>
          <w:sz w:val="32"/>
          <w:szCs w:val="32"/>
        </w:rPr>
        <w:t>万元，2017年公务用车购置</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辆。公务用车运行费</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万元，主要用于公务用车燃油、维修、保险等方面支出，年末公务用车保有量</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辆。与2016年相比，</w:t>
      </w:r>
      <w:r>
        <w:rPr>
          <w:rFonts w:hint="eastAsia" w:ascii="仿宋" w:hAnsi="仿宋" w:eastAsia="仿宋" w:cs="仿宋_GB2312"/>
          <w:sz w:val="32"/>
          <w:szCs w:val="32"/>
          <w:lang w:val="en-US" w:eastAsia="zh-CN"/>
        </w:rPr>
        <w:t>2017年公车改革后未保留车辆，所以无此项支出。</w:t>
      </w:r>
    </w:p>
    <w:p>
      <w:pPr>
        <w:tabs>
          <w:tab w:val="left" w:pos="7513"/>
        </w:tabs>
        <w:adjustRightInd w:val="0"/>
        <w:snapToGrid w:val="0"/>
        <w:spacing w:line="620" w:lineRule="exact"/>
        <w:ind w:left="0" w:firstLine="704" w:firstLineChars="220"/>
        <w:rPr>
          <w:rFonts w:hint="eastAsia" w:ascii="仿宋" w:hAnsi="仿宋" w:eastAsia="仿宋" w:cs="仿宋_GB2312"/>
          <w:sz w:val="32"/>
          <w:szCs w:val="32"/>
        </w:rPr>
      </w:pPr>
      <w:r>
        <w:rPr>
          <w:rFonts w:hint="eastAsia" w:ascii="仿宋" w:hAnsi="仿宋" w:eastAsia="仿宋" w:cs="仿宋_GB2312"/>
          <w:sz w:val="32"/>
          <w:szCs w:val="32"/>
        </w:rPr>
        <w:t>（三）公务接待费</w:t>
      </w:r>
      <w:r>
        <w:rPr>
          <w:rFonts w:hint="eastAsia" w:ascii="仿宋" w:hAnsi="仿宋" w:eastAsia="仿宋" w:cs="仿宋_GB2312"/>
          <w:sz w:val="32"/>
          <w:szCs w:val="32"/>
          <w:lang w:val="en-US" w:eastAsia="zh-CN"/>
        </w:rPr>
        <w:t>0.53</w:t>
      </w:r>
      <w:r>
        <w:rPr>
          <w:rFonts w:hint="eastAsia" w:ascii="仿宋" w:hAnsi="仿宋" w:eastAsia="仿宋" w:cs="仿宋_GB2312"/>
          <w:sz w:val="32"/>
          <w:szCs w:val="32"/>
        </w:rPr>
        <w:t>万元。主要用于招待客商</w:t>
      </w:r>
      <w:r>
        <w:rPr>
          <w:rFonts w:hint="eastAsia" w:ascii="仿宋" w:hAnsi="仿宋" w:eastAsia="仿宋" w:cs="仿宋_GB2312"/>
          <w:sz w:val="32"/>
          <w:szCs w:val="32"/>
          <w:lang w:eastAsia="zh-CN"/>
        </w:rPr>
        <w:t>等</w:t>
      </w:r>
      <w:r>
        <w:rPr>
          <w:rFonts w:hint="eastAsia" w:ascii="仿宋" w:hAnsi="仿宋" w:eastAsia="仿宋" w:cs="仿宋_GB2312"/>
          <w:sz w:val="32"/>
          <w:szCs w:val="32"/>
        </w:rPr>
        <w:t>方面的接待活动，累计接待</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批次、接待总人数</w:t>
      </w:r>
      <w:r>
        <w:rPr>
          <w:rFonts w:hint="eastAsia" w:ascii="仿宋" w:hAnsi="仿宋" w:eastAsia="仿宋" w:cs="仿宋_GB2312"/>
          <w:sz w:val="32"/>
          <w:szCs w:val="32"/>
          <w:lang w:val="en-US" w:eastAsia="zh-CN"/>
        </w:rPr>
        <w:t>93人</w:t>
      </w:r>
      <w:r>
        <w:rPr>
          <w:rFonts w:hint="eastAsia" w:ascii="仿宋" w:hAnsi="仿宋" w:eastAsia="仿宋" w:cs="仿宋_GB2312"/>
          <w:sz w:val="32"/>
          <w:szCs w:val="32"/>
        </w:rPr>
        <w:t>。与</w:t>
      </w:r>
      <w:r>
        <w:rPr>
          <w:rFonts w:ascii="仿宋" w:hAnsi="仿宋" w:eastAsia="仿宋" w:cs="仿宋_GB2312"/>
          <w:sz w:val="32"/>
          <w:szCs w:val="32"/>
        </w:rPr>
        <w:t xml:space="preserve">2016年相比, </w:t>
      </w:r>
      <w:r>
        <w:rPr>
          <w:rFonts w:hint="eastAsia" w:ascii="仿宋" w:hAnsi="仿宋" w:eastAsia="仿宋" w:cs="仿宋_GB2312"/>
          <w:sz w:val="32"/>
          <w:szCs w:val="32"/>
        </w:rPr>
        <w:t>公务接待费支出下降</w:t>
      </w:r>
      <w:r>
        <w:rPr>
          <w:rFonts w:hint="eastAsia" w:ascii="仿宋" w:hAnsi="仿宋" w:eastAsia="仿宋" w:cs="仿宋_GB2312"/>
          <w:sz w:val="32"/>
          <w:szCs w:val="32"/>
          <w:lang w:val="en-US" w:eastAsia="zh-CN"/>
        </w:rPr>
        <w:t>38.13</w:t>
      </w:r>
      <w:r>
        <w:rPr>
          <w:rFonts w:ascii="仿宋" w:hAnsi="仿宋" w:eastAsia="仿宋" w:cs="仿宋_GB2312"/>
          <w:sz w:val="32"/>
          <w:szCs w:val="32"/>
        </w:rPr>
        <w:t>%，主要是:</w:t>
      </w:r>
      <w:r>
        <w:rPr>
          <w:rFonts w:hint="eastAsia" w:ascii="仿宋" w:hAnsi="仿宋" w:eastAsia="仿宋" w:cs="仿宋_GB2312"/>
          <w:sz w:val="32"/>
          <w:szCs w:val="32"/>
        </w:rPr>
        <w:t>厉行节俭，严格执行中央八项规定，减少不必要的接待</w:t>
      </w:r>
      <w:r>
        <w:rPr>
          <w:rFonts w:hint="eastAsia" w:ascii="仿宋" w:hAnsi="仿宋" w:eastAsia="仿宋" w:cs="仿宋_GB2312"/>
          <w:sz w:val="32"/>
          <w:szCs w:val="32"/>
          <w:lang w:eastAsia="zh-CN"/>
        </w:rPr>
        <w:t>。</w:t>
      </w:r>
    </w:p>
    <w:p>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九、其他重要事项说明</w:t>
      </w:r>
    </w:p>
    <w:p>
      <w:pPr>
        <w:tabs>
          <w:tab w:val="left" w:pos="7513"/>
        </w:tabs>
        <w:adjustRightInd w:val="0"/>
        <w:snapToGrid w:val="0"/>
        <w:spacing w:line="600" w:lineRule="exact"/>
        <w:ind w:firstLine="643" w:firstLineChars="200"/>
        <w:rPr>
          <w:rFonts w:ascii="黑体" w:hAnsi="黑体" w:eastAsia="黑体" w:cs="仿宋_GB2312"/>
          <w:bCs/>
          <w:sz w:val="32"/>
          <w:szCs w:val="32"/>
        </w:rPr>
      </w:pPr>
      <w:r>
        <w:rPr>
          <w:rFonts w:hint="eastAsia" w:ascii="楷体" w:hAnsi="楷体" w:eastAsia="楷体"/>
          <w:b/>
          <w:sz w:val="32"/>
          <w:szCs w:val="32"/>
        </w:rPr>
        <w:t>（一）机关运行经费</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年度</w:t>
      </w:r>
      <w:r>
        <w:rPr>
          <w:rFonts w:ascii="仿宋" w:hAnsi="仿宋" w:eastAsia="仿宋" w:cs="仿宋_GB2312"/>
          <w:sz w:val="32"/>
          <w:szCs w:val="32"/>
        </w:rPr>
        <w:t>机关运行经费支出</w:t>
      </w:r>
      <w:r>
        <w:rPr>
          <w:rFonts w:hint="eastAsia" w:ascii="仿宋" w:hAnsi="仿宋" w:eastAsia="仿宋" w:cs="仿宋_GB2312"/>
          <w:sz w:val="32"/>
          <w:szCs w:val="32"/>
          <w:lang w:val="en-US" w:eastAsia="zh-CN"/>
        </w:rPr>
        <w:t>16.17</w:t>
      </w:r>
      <w:r>
        <w:rPr>
          <w:rFonts w:ascii="仿宋" w:hAnsi="仿宋" w:eastAsia="仿宋" w:cs="仿宋_GB2312"/>
          <w:sz w:val="32"/>
          <w:szCs w:val="32"/>
        </w:rPr>
        <w:t>万元，比</w:t>
      </w:r>
      <w:r>
        <w:rPr>
          <w:rFonts w:hint="eastAsia" w:ascii="仿宋" w:hAnsi="仿宋" w:eastAsia="仿宋"/>
          <w:sz w:val="32"/>
          <w:szCs w:val="32"/>
        </w:rPr>
        <w:t>上年</w:t>
      </w:r>
      <w:r>
        <w:rPr>
          <w:rFonts w:ascii="仿宋" w:hAnsi="仿宋" w:eastAsia="仿宋" w:cs="仿宋_GB2312"/>
          <w:sz w:val="32"/>
          <w:szCs w:val="32"/>
        </w:rPr>
        <w:t>决算数</w:t>
      </w:r>
      <w:r>
        <w:rPr>
          <w:rFonts w:hint="eastAsia" w:ascii="仿宋" w:hAnsi="仿宋" w:eastAsia="仿宋" w:cs="仿宋_GB2312"/>
          <w:sz w:val="32"/>
          <w:szCs w:val="32"/>
          <w:lang w:eastAsia="zh-CN"/>
        </w:rPr>
        <w:t>减少</w:t>
      </w:r>
      <w:r>
        <w:rPr>
          <w:rFonts w:hint="eastAsia" w:ascii="仿宋" w:hAnsi="仿宋" w:eastAsia="仿宋" w:cs="仿宋_GB2312"/>
          <w:sz w:val="32"/>
          <w:szCs w:val="32"/>
          <w:lang w:val="en-US" w:eastAsia="zh-CN"/>
        </w:rPr>
        <w:t>10.22</w:t>
      </w:r>
      <w:r>
        <w:rPr>
          <w:rFonts w:ascii="仿宋" w:hAnsi="仿宋" w:eastAsia="仿宋" w:cs="仿宋_GB2312"/>
          <w:sz w:val="32"/>
          <w:szCs w:val="32"/>
        </w:rPr>
        <w:t>%，主要是:</w:t>
      </w:r>
      <w:r>
        <w:rPr>
          <w:rFonts w:hint="eastAsia" w:ascii="仿宋" w:hAnsi="仿宋" w:eastAsia="仿宋" w:cs="仿宋_GB2312"/>
          <w:sz w:val="32"/>
          <w:szCs w:val="32"/>
          <w:lang w:eastAsia="zh-CN"/>
        </w:rPr>
        <w:t>人员调出减少办公经费等支出</w:t>
      </w:r>
      <w:r>
        <w:rPr>
          <w:rFonts w:ascii="仿宋" w:hAnsi="仿宋" w:eastAsia="仿宋" w:cs="仿宋_GB2312"/>
          <w:sz w:val="32"/>
          <w:szCs w:val="32"/>
        </w:rPr>
        <w:t>。</w:t>
      </w:r>
    </w:p>
    <w:p>
      <w:pPr>
        <w:autoSpaceDE w:val="0"/>
        <w:autoSpaceDN w:val="0"/>
        <w:adjustRightInd w:val="0"/>
        <w:spacing w:line="600" w:lineRule="exact"/>
        <w:ind w:firstLine="643" w:firstLineChars="200"/>
        <w:jc w:val="left"/>
        <w:rPr>
          <w:rFonts w:ascii="黑体" w:hAnsi="黑体" w:eastAsia="黑体" w:cs="仿宋_GB2312"/>
          <w:kern w:val="0"/>
          <w:sz w:val="32"/>
          <w:szCs w:val="32"/>
        </w:rPr>
      </w:pPr>
      <w:r>
        <w:rPr>
          <w:rFonts w:hint="eastAsia" w:ascii="楷体" w:hAnsi="楷体" w:eastAsia="楷体"/>
          <w:b/>
          <w:sz w:val="32"/>
          <w:szCs w:val="32"/>
        </w:rPr>
        <w:t>（二）政府采购情况</w:t>
      </w:r>
    </w:p>
    <w:p>
      <w:pPr>
        <w:tabs>
          <w:tab w:val="left" w:pos="7513"/>
        </w:tabs>
        <w:adjustRightInd w:val="0"/>
        <w:snapToGrid w:val="0"/>
        <w:spacing w:line="600" w:lineRule="exact"/>
        <w:ind w:firstLine="640" w:firstLineChars="200"/>
        <w:rPr>
          <w:rFonts w:ascii="楷体" w:hAnsi="楷体" w:eastAsia="楷体"/>
          <w:sz w:val="32"/>
          <w:szCs w:val="32"/>
        </w:rPr>
      </w:pPr>
      <w:r>
        <w:rPr>
          <w:rFonts w:hint="eastAsia" w:ascii="仿宋" w:hAnsi="仿宋" w:eastAsia="仿宋"/>
          <w:sz w:val="32"/>
          <w:szCs w:val="32"/>
        </w:rPr>
        <w:t>本单位</w:t>
      </w:r>
      <w:r>
        <w:rPr>
          <w:rFonts w:hint="eastAsia" w:ascii="仿宋" w:hAnsi="仿宋" w:eastAsia="仿宋"/>
          <w:sz w:val="32"/>
          <w:szCs w:val="32"/>
          <w:lang w:val="en-US" w:eastAsia="zh-CN"/>
        </w:rPr>
        <w:t>2017</w:t>
      </w:r>
      <w:r>
        <w:rPr>
          <w:rFonts w:hint="eastAsia" w:ascii="仿宋" w:hAnsi="仿宋" w:eastAsia="仿宋"/>
          <w:sz w:val="32"/>
          <w:szCs w:val="32"/>
        </w:rPr>
        <w:t>年度没有政府采购支出。</w:t>
      </w:r>
    </w:p>
    <w:p>
      <w:pPr>
        <w:tabs>
          <w:tab w:val="left" w:pos="7513"/>
        </w:tabs>
        <w:adjustRightInd w:val="0"/>
        <w:snapToGrid w:val="0"/>
        <w:spacing w:line="600" w:lineRule="exact"/>
        <w:ind w:firstLine="707" w:firstLineChars="220"/>
        <w:rPr>
          <w:rFonts w:ascii="黑体" w:hAnsi="黑体" w:eastAsia="黑体" w:cs="Times New Roman"/>
          <w:sz w:val="32"/>
          <w:szCs w:val="32"/>
        </w:rPr>
      </w:pPr>
      <w:r>
        <w:rPr>
          <w:rFonts w:hint="eastAsia" w:ascii="楷体" w:hAnsi="楷体" w:eastAsia="楷体"/>
          <w:b/>
          <w:sz w:val="32"/>
          <w:szCs w:val="32"/>
        </w:rPr>
        <w:t>（三）国有资产占用使用情况</w:t>
      </w:r>
    </w:p>
    <w:p>
      <w:pPr>
        <w:tabs>
          <w:tab w:val="left" w:pos="7513"/>
        </w:tabs>
        <w:adjustRightInd w:val="0"/>
        <w:snapToGrid w:val="0"/>
        <w:spacing w:line="600" w:lineRule="exact"/>
        <w:ind w:firstLine="704" w:firstLineChars="220"/>
        <w:rPr>
          <w:rFonts w:ascii="仿宋" w:hAnsi="仿宋" w:eastAsia="仿宋" w:cs="仿宋_GB2312"/>
          <w:kern w:val="0"/>
          <w:sz w:val="32"/>
          <w:szCs w:val="32"/>
        </w:rPr>
      </w:pPr>
      <w:r>
        <w:rPr>
          <w:rFonts w:hint="eastAsia" w:ascii="仿宋" w:hAnsi="仿宋" w:eastAsia="仿宋" w:cs="仿宋_GB2312"/>
          <w:kern w:val="0"/>
          <w:sz w:val="32"/>
          <w:szCs w:val="32"/>
        </w:rPr>
        <w:t>截至</w:t>
      </w:r>
      <w:r>
        <w:rPr>
          <w:rFonts w:hint="eastAsia" w:ascii="仿宋" w:hAnsi="仿宋" w:eastAsia="仿宋"/>
          <w:sz w:val="32"/>
          <w:szCs w:val="32"/>
        </w:rPr>
        <w:t>2017</w:t>
      </w:r>
      <w:r>
        <w:rPr>
          <w:rFonts w:hint="eastAsia" w:ascii="仿宋" w:hAnsi="仿宋" w:eastAsia="仿宋" w:cs="仿宋_GB2312"/>
          <w:kern w:val="0"/>
          <w:sz w:val="32"/>
          <w:szCs w:val="32"/>
        </w:rPr>
        <w:t>年</w:t>
      </w:r>
      <w:r>
        <w:rPr>
          <w:rFonts w:ascii="仿宋" w:hAnsi="仿宋" w:eastAsia="仿宋" w:cs="仿宋_GB2312"/>
          <w:kern w:val="0"/>
          <w:sz w:val="32"/>
          <w:szCs w:val="32"/>
        </w:rPr>
        <w:t>12月31日，</w:t>
      </w:r>
      <w:r>
        <w:rPr>
          <w:rFonts w:hint="eastAsia" w:ascii="仿宋" w:hAnsi="仿宋" w:eastAsia="仿宋"/>
          <w:sz w:val="32"/>
          <w:szCs w:val="32"/>
        </w:rPr>
        <w:t>本单位</w:t>
      </w:r>
      <w:r>
        <w:rPr>
          <w:rFonts w:hint="eastAsia" w:ascii="仿宋" w:hAnsi="仿宋" w:eastAsia="仿宋"/>
          <w:sz w:val="32"/>
          <w:szCs w:val="32"/>
          <w:lang w:eastAsia="zh-CN"/>
        </w:rPr>
        <w:t>共有车辆</w:t>
      </w:r>
      <w:r>
        <w:rPr>
          <w:rFonts w:hint="eastAsia" w:ascii="仿宋" w:hAnsi="仿宋" w:eastAsia="仿宋"/>
          <w:sz w:val="32"/>
          <w:szCs w:val="32"/>
          <w:u w:val="single"/>
          <w:lang w:val="en-US" w:eastAsia="zh-CN"/>
        </w:rPr>
        <w:t>0</w:t>
      </w:r>
      <w:r>
        <w:rPr>
          <w:rFonts w:hint="eastAsia" w:ascii="仿宋" w:hAnsi="仿宋" w:eastAsia="仿宋"/>
          <w:sz w:val="32"/>
          <w:szCs w:val="32"/>
          <w:lang w:val="en-US" w:eastAsia="zh-CN"/>
        </w:rPr>
        <w:t>辆，其中：部级领导干部用车</w:t>
      </w:r>
      <w:r>
        <w:rPr>
          <w:rFonts w:hint="eastAsia" w:ascii="仿宋" w:hAnsi="仿宋" w:eastAsia="仿宋"/>
          <w:sz w:val="32"/>
          <w:szCs w:val="32"/>
          <w:u w:val="single"/>
          <w:lang w:val="en-US" w:eastAsia="zh-CN"/>
        </w:rPr>
        <w:t xml:space="preserve"> 0 </w:t>
      </w:r>
      <w:r>
        <w:rPr>
          <w:rFonts w:hint="eastAsia" w:ascii="仿宋" w:hAnsi="仿宋" w:eastAsia="仿宋"/>
          <w:sz w:val="32"/>
          <w:szCs w:val="32"/>
          <w:lang w:val="en-US" w:eastAsia="zh-CN"/>
        </w:rPr>
        <w:t>辆、一般公务用车</w:t>
      </w:r>
      <w:r>
        <w:rPr>
          <w:rFonts w:hint="eastAsia" w:ascii="仿宋" w:hAnsi="仿宋" w:eastAsia="仿宋"/>
          <w:sz w:val="32"/>
          <w:szCs w:val="32"/>
          <w:u w:val="single"/>
          <w:lang w:val="en-US" w:eastAsia="zh-CN"/>
        </w:rPr>
        <w:t>0</w:t>
      </w:r>
      <w:r>
        <w:rPr>
          <w:rFonts w:hint="eastAsia" w:ascii="仿宋" w:hAnsi="仿宋" w:eastAsia="仿宋"/>
          <w:sz w:val="32"/>
          <w:szCs w:val="32"/>
          <w:lang w:val="en-US" w:eastAsia="zh-CN"/>
        </w:rPr>
        <w:t>辆、一般执法执勤用车</w:t>
      </w:r>
      <w:r>
        <w:rPr>
          <w:rFonts w:hint="eastAsia" w:ascii="仿宋" w:hAnsi="仿宋" w:eastAsia="仿宋"/>
          <w:sz w:val="32"/>
          <w:szCs w:val="32"/>
          <w:u w:val="single"/>
          <w:lang w:val="en-US" w:eastAsia="zh-CN"/>
        </w:rPr>
        <w:t>0</w:t>
      </w:r>
      <w:r>
        <w:rPr>
          <w:rFonts w:hint="eastAsia" w:ascii="仿宋" w:hAnsi="仿宋" w:eastAsia="仿宋"/>
          <w:sz w:val="32"/>
          <w:szCs w:val="32"/>
          <w:lang w:val="en-US" w:eastAsia="zh-CN"/>
        </w:rPr>
        <w:t>辆、特种专业技术用车</w:t>
      </w:r>
      <w:r>
        <w:rPr>
          <w:rFonts w:hint="eastAsia" w:ascii="仿宋" w:hAnsi="仿宋" w:eastAsia="仿宋"/>
          <w:sz w:val="32"/>
          <w:szCs w:val="32"/>
          <w:u w:val="single"/>
          <w:lang w:val="en-US" w:eastAsia="zh-CN"/>
        </w:rPr>
        <w:t>0</w:t>
      </w:r>
      <w:r>
        <w:rPr>
          <w:rFonts w:hint="eastAsia" w:ascii="仿宋" w:hAnsi="仿宋" w:eastAsia="仿宋"/>
          <w:sz w:val="32"/>
          <w:szCs w:val="32"/>
          <w:lang w:val="en-US" w:eastAsia="zh-CN"/>
        </w:rPr>
        <w:t>辆、其他用车</w:t>
      </w:r>
      <w:r>
        <w:rPr>
          <w:rFonts w:hint="eastAsia" w:ascii="仿宋" w:hAnsi="仿宋" w:eastAsia="仿宋"/>
          <w:sz w:val="32"/>
          <w:szCs w:val="32"/>
          <w:u w:val="single"/>
          <w:lang w:val="en-US" w:eastAsia="zh-CN"/>
        </w:rPr>
        <w:t>0</w:t>
      </w:r>
      <w:r>
        <w:rPr>
          <w:rFonts w:hint="eastAsia" w:ascii="仿宋" w:hAnsi="仿宋" w:eastAsia="仿宋"/>
          <w:sz w:val="32"/>
          <w:szCs w:val="32"/>
          <w:lang w:val="en-US" w:eastAsia="zh-CN"/>
        </w:rPr>
        <w:t>辆；单价50万元（含）以上通用设备</w:t>
      </w:r>
      <w:r>
        <w:rPr>
          <w:rFonts w:hint="eastAsia" w:ascii="仿宋" w:hAnsi="仿宋" w:eastAsia="仿宋"/>
          <w:sz w:val="32"/>
          <w:szCs w:val="32"/>
          <w:u w:val="single"/>
          <w:lang w:val="en-US" w:eastAsia="zh-CN"/>
        </w:rPr>
        <w:t>0</w:t>
      </w:r>
      <w:r>
        <w:rPr>
          <w:rFonts w:hint="eastAsia" w:ascii="仿宋" w:hAnsi="仿宋" w:eastAsia="仿宋"/>
          <w:sz w:val="32"/>
          <w:szCs w:val="32"/>
          <w:lang w:val="en-US" w:eastAsia="zh-CN"/>
        </w:rPr>
        <w:t>台（套），单价100万元（含）以上专用设备</w:t>
      </w:r>
      <w:r>
        <w:rPr>
          <w:rFonts w:hint="eastAsia" w:ascii="仿宋" w:hAnsi="仿宋" w:eastAsia="仿宋"/>
          <w:sz w:val="32"/>
          <w:szCs w:val="32"/>
          <w:u w:val="single"/>
          <w:lang w:val="en-US" w:eastAsia="zh-CN"/>
        </w:rPr>
        <w:t>0</w:t>
      </w:r>
      <w:r>
        <w:rPr>
          <w:rFonts w:hint="eastAsia" w:ascii="仿宋" w:hAnsi="仿宋" w:eastAsia="仿宋"/>
          <w:sz w:val="32"/>
          <w:szCs w:val="32"/>
          <w:lang w:val="en-US" w:eastAsia="zh-CN"/>
        </w:rPr>
        <w:t>台（套）。</w:t>
      </w:r>
    </w:p>
    <w:p>
      <w:pPr>
        <w:tabs>
          <w:tab w:val="left" w:pos="7513"/>
        </w:tabs>
        <w:adjustRightInd w:val="0"/>
        <w:snapToGrid w:val="0"/>
        <w:spacing w:line="600" w:lineRule="exact"/>
        <w:ind w:firstLine="707" w:firstLineChars="220"/>
        <w:rPr>
          <w:rFonts w:ascii="楷体" w:hAnsi="楷体" w:eastAsia="楷体" w:cs="仿宋_GB2312"/>
          <w:b/>
          <w:bCs/>
          <w:sz w:val="32"/>
          <w:szCs w:val="32"/>
        </w:rPr>
      </w:pPr>
      <w:r>
        <w:rPr>
          <w:rFonts w:hint="eastAsia" w:ascii="楷体" w:hAnsi="楷体" w:eastAsia="楷体"/>
          <w:b/>
          <w:sz w:val="32"/>
          <w:szCs w:val="32"/>
        </w:rPr>
        <w:t>（四）</w:t>
      </w:r>
      <w:r>
        <w:rPr>
          <w:rFonts w:hint="eastAsia" w:ascii="楷体" w:hAnsi="楷体" w:eastAsia="楷体" w:cs="仿宋_GB2312"/>
          <w:b/>
          <w:bCs/>
          <w:sz w:val="32"/>
          <w:szCs w:val="32"/>
        </w:rPr>
        <w:t>项目绩效自评报告</w:t>
      </w:r>
    </w:p>
    <w:p>
      <w:pPr>
        <w:autoSpaceDE w:val="0"/>
        <w:autoSpaceDN w:val="0"/>
        <w:adjustRightInd w:val="0"/>
        <w:ind w:left="200"/>
        <w:jc w:val="left"/>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    2017年中长期贷款利息5000万元，应急产业基金10万元（详见专项资金绩效自评表）</w:t>
      </w:r>
    </w:p>
    <w:p>
      <w:pPr>
        <w:autoSpaceDE w:val="0"/>
        <w:autoSpaceDN w:val="0"/>
        <w:adjustRightInd w:val="0"/>
        <w:spacing w:line="600" w:lineRule="exact"/>
        <w:ind w:firstLine="640" w:firstLineChars="200"/>
        <w:jc w:val="left"/>
        <w:rPr>
          <w:rFonts w:ascii="仿宋" w:hAnsi="仿宋" w:eastAsia="仿宋" w:cs="仿宋_GB2312"/>
          <w:kern w:val="0"/>
          <w:sz w:val="32"/>
          <w:szCs w:val="32"/>
        </w:rPr>
      </w:pPr>
      <w:r>
        <w:rPr>
          <w:rFonts w:hint="eastAsia" w:ascii="黑体" w:hAnsi="黑体" w:eastAsia="黑体" w:cs="仿宋_GB2312"/>
          <w:kern w:val="0"/>
          <w:sz w:val="32"/>
          <w:szCs w:val="32"/>
        </w:rPr>
        <w:t>十、名词解释</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（一）财政拨款收入：指区级财政当年拨付的资金。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（三）经营收入：指事业单位在专业业务活动及其辅助活动之外开展非独立核算经营活动取得的收入。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 xml:space="preserve">等以外的收入。主要是按规定动用的售房收入、存款利息收入等。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pPr>
        <w:pStyle w:val="6"/>
        <w:spacing w:line="600" w:lineRule="exact"/>
        <w:ind w:firstLine="640"/>
        <w:rPr>
          <w:rFonts w:hAnsi="仿宋"/>
          <w:sz w:val="32"/>
          <w:szCs w:val="32"/>
        </w:rPr>
      </w:pPr>
      <w:r>
        <w:rPr>
          <w:rFonts w:hint="eastAsia" w:hAnsi="仿宋"/>
          <w:sz w:val="32"/>
          <w:szCs w:val="32"/>
        </w:rPr>
        <w:t xml:space="preserve">（七）结余分配：指事业单位按规定提取的职工福利基金、事业基金和缴纳的所得税，以及建设单位按规定应交回的基本建设竣工项目结余资金。 </w:t>
      </w:r>
    </w:p>
    <w:p>
      <w:pPr>
        <w:pStyle w:val="6"/>
        <w:spacing w:line="600" w:lineRule="exact"/>
        <w:ind w:firstLine="640"/>
        <w:rPr>
          <w:rFonts w:hAnsi="仿宋"/>
          <w:sz w:val="32"/>
          <w:szCs w:val="32"/>
        </w:rPr>
      </w:pPr>
      <w:r>
        <w:rPr>
          <w:rFonts w:hint="eastAsia" w:hAnsi="仿宋"/>
          <w:sz w:val="32"/>
          <w:szCs w:val="32"/>
        </w:rPr>
        <w:t xml:space="preserve">（八）年末结转和结余：指本年度或以前年度预算安排、因客观条件发生变化无法按原计划实施，需延迟到以后年度按有关规定继续使用的资金。 </w:t>
      </w:r>
    </w:p>
    <w:p>
      <w:pPr>
        <w:pStyle w:val="6"/>
        <w:spacing w:line="600" w:lineRule="exact"/>
        <w:ind w:firstLine="640"/>
        <w:rPr>
          <w:rFonts w:hAnsi="仿宋"/>
          <w:sz w:val="32"/>
          <w:szCs w:val="32"/>
        </w:rPr>
      </w:pPr>
      <w:r>
        <w:rPr>
          <w:rFonts w:hint="eastAsia" w:hAnsi="仿宋"/>
          <w:sz w:val="32"/>
          <w:szCs w:val="32"/>
        </w:rPr>
        <w:t xml:space="preserve">（九）基本支出：指为保障机构正常运转、完成日常工作任务而发生的人员支出和公用支出。 </w:t>
      </w:r>
    </w:p>
    <w:p>
      <w:pPr>
        <w:pStyle w:val="6"/>
        <w:spacing w:line="600" w:lineRule="exact"/>
        <w:ind w:firstLine="640"/>
        <w:rPr>
          <w:rFonts w:hAnsi="仿宋"/>
          <w:sz w:val="32"/>
          <w:szCs w:val="32"/>
        </w:rPr>
      </w:pPr>
      <w:r>
        <w:rPr>
          <w:rFonts w:hint="eastAsia" w:hAnsi="仿宋"/>
          <w:sz w:val="32"/>
          <w:szCs w:val="32"/>
        </w:rPr>
        <w:t xml:space="preserve">（十）项目支出：指在基本支出之外为完成特定行政任务和事业发展目标所发生的支出。 </w:t>
      </w:r>
    </w:p>
    <w:p>
      <w:pPr>
        <w:pStyle w:val="6"/>
        <w:spacing w:line="600" w:lineRule="exact"/>
        <w:ind w:firstLine="640"/>
        <w:rPr>
          <w:rFonts w:hAnsi="仿宋"/>
          <w:sz w:val="32"/>
          <w:szCs w:val="32"/>
        </w:rPr>
      </w:pPr>
      <w:r>
        <w:rPr>
          <w:rFonts w:hint="eastAsia" w:hAnsi="仿宋"/>
          <w:sz w:val="32"/>
          <w:szCs w:val="32"/>
        </w:rPr>
        <w:t xml:space="preserve">（十一）经营支出：指事业单位在专业业务活动及其辅助活动之外开展非独立核算经营活动发生的支出。 </w:t>
      </w:r>
    </w:p>
    <w:p>
      <w:pPr>
        <w:pStyle w:val="6"/>
        <w:spacing w:line="600" w:lineRule="exact"/>
        <w:ind w:firstLine="640"/>
        <w:rPr>
          <w:rFonts w:hAnsi="仿宋"/>
          <w:sz w:val="32"/>
          <w:szCs w:val="32"/>
        </w:rPr>
      </w:pPr>
      <w:r>
        <w:rPr>
          <w:rFonts w:hint="eastAsia" w:hAnsi="仿宋"/>
          <w:sz w:val="32"/>
          <w:szCs w:val="32"/>
        </w:rPr>
        <w:t>（十二）</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经费：纳入区级财政预决算管理的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 xml:space="preserve">经费，是指区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firstLineChars="200"/>
        <w:rPr>
          <w:rFonts w:ascii="仿宋" w:hAnsi="仿宋" w:eastAsia="仿宋"/>
          <w:sz w:val="32"/>
          <w:szCs w:val="32"/>
        </w:rPr>
      </w:pPr>
    </w:p>
    <w:p>
      <w:pPr>
        <w:spacing w:line="600" w:lineRule="exact"/>
        <w:ind w:firstLine="584" w:firstLineChars="200"/>
        <w:rPr>
          <w:rFonts w:ascii="仿宋" w:hAnsi="仿宋" w:eastAsia="仿宋"/>
          <w:spacing w:val="-14"/>
          <w:sz w:val="32"/>
          <w:szCs w:val="32"/>
        </w:rPr>
      </w:pPr>
      <w:r>
        <w:rPr>
          <w:rFonts w:hint="eastAsia" w:ascii="仿宋" w:hAnsi="仿宋" w:eastAsia="仿宋"/>
          <w:spacing w:val="-14"/>
          <w:sz w:val="32"/>
          <w:szCs w:val="32"/>
        </w:rPr>
        <w:t>附表：</w:t>
      </w:r>
      <w:r>
        <w:rPr>
          <w:rFonts w:ascii="仿宋" w:hAnsi="仿宋" w:eastAsia="仿宋"/>
          <w:spacing w:val="-14"/>
          <w:sz w:val="32"/>
          <w:szCs w:val="32"/>
        </w:rPr>
        <w:t>1</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年度收支决算总表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2</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年度收入决算表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3</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年度财政拨款收支决算总表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5</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年度一般公共财政拨款支出决算表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6</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年度一般公共预算支出经济分类决算情况表</w:t>
      </w:r>
    </w:p>
    <w:p>
      <w:pPr>
        <w:spacing w:line="600" w:lineRule="exact"/>
        <w:ind w:firstLine="1496" w:firstLineChars="550"/>
        <w:rPr>
          <w:rFonts w:ascii="仿宋" w:hAnsi="仿宋" w:eastAsia="仿宋"/>
          <w:spacing w:val="-24"/>
          <w:sz w:val="32"/>
          <w:szCs w:val="32"/>
        </w:rPr>
      </w:pPr>
      <w:r>
        <w:rPr>
          <w:rFonts w:ascii="仿宋" w:hAnsi="仿宋" w:eastAsia="仿宋"/>
          <w:spacing w:val="-24"/>
          <w:sz w:val="32"/>
          <w:szCs w:val="32"/>
        </w:rPr>
        <w:t>7</w:t>
      </w:r>
      <w:r>
        <w:rPr>
          <w:rFonts w:hint="eastAsia" w:ascii="仿宋" w:hAnsi="仿宋" w:eastAsia="仿宋"/>
          <w:spacing w:val="-14"/>
          <w:sz w:val="32"/>
          <w:szCs w:val="32"/>
          <w:lang w:val="en-US" w:eastAsia="zh-CN"/>
        </w:rPr>
        <w:t xml:space="preserve"> 2017</w:t>
      </w:r>
      <w:r>
        <w:rPr>
          <w:rFonts w:ascii="仿宋" w:hAnsi="仿宋" w:eastAsia="仿宋"/>
          <w:spacing w:val="-24"/>
          <w:sz w:val="32"/>
          <w:szCs w:val="32"/>
        </w:rPr>
        <w:t>年度一般公共预算基本支出经济分类决算情况表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8</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年度政府性基金支出决算表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9</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年度部门决算相关信息统计表</w:t>
      </w:r>
    </w:p>
    <w:p>
      <w:pPr>
        <w:tabs>
          <w:tab w:val="left" w:pos="6140"/>
        </w:tabs>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10</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年度政府采购情况表</w:t>
      </w:r>
      <w:r>
        <w:rPr>
          <w:rFonts w:ascii="仿宋" w:hAnsi="仿宋" w:eastAsia="仿宋"/>
          <w:spacing w:val="-14"/>
          <w:sz w:val="32"/>
          <w:szCs w:val="32"/>
        </w:rPr>
        <w:tab/>
      </w:r>
    </w:p>
    <w:p>
      <w:pPr>
        <w:tabs>
          <w:tab w:val="left" w:pos="6140"/>
        </w:tabs>
        <w:spacing w:line="600" w:lineRule="exact"/>
        <w:ind w:firstLine="1050" w:firstLineChars="500"/>
        <w:rPr>
          <w:rFonts w:hint="eastAsia" w:eastAsiaTheme="minorEastAsia"/>
          <w:lang w:val="en-US" w:eastAsia="zh-CN"/>
        </w:rPr>
      </w:pPr>
      <w:r>
        <w:rPr>
          <w:rFonts w:hint="eastAsia"/>
          <w:lang w:val="en-US" w:eastAsia="zh-CN"/>
        </w:rPr>
        <w:t xml:space="preserve">    </w:t>
      </w:r>
      <w:r>
        <w:rPr>
          <w:rFonts w:ascii="仿宋" w:hAnsi="仿宋" w:eastAsia="仿宋"/>
          <w:spacing w:val="-14"/>
          <w:sz w:val="32"/>
          <w:szCs w:val="32"/>
        </w:rPr>
        <w:t>1</w:t>
      </w:r>
      <w:r>
        <w:rPr>
          <w:rFonts w:hint="eastAsia" w:ascii="仿宋" w:hAnsi="仿宋" w:eastAsia="仿宋"/>
          <w:spacing w:val="-14"/>
          <w:sz w:val="32"/>
          <w:szCs w:val="32"/>
          <w:lang w:val="en-US" w:eastAsia="zh-CN"/>
        </w:rPr>
        <w:t>1 2017</w:t>
      </w:r>
      <w:r>
        <w:rPr>
          <w:rFonts w:ascii="仿宋" w:hAnsi="仿宋" w:eastAsia="仿宋"/>
          <w:spacing w:val="-14"/>
          <w:sz w:val="32"/>
          <w:szCs w:val="32"/>
        </w:rPr>
        <w:t>年</w:t>
      </w:r>
      <w:r>
        <w:rPr>
          <w:rFonts w:hint="eastAsia" w:ascii="仿宋" w:hAnsi="仿宋" w:eastAsia="仿宋"/>
          <w:spacing w:val="-14"/>
          <w:sz w:val="32"/>
          <w:szCs w:val="32"/>
          <w:lang w:eastAsia="zh-CN"/>
        </w:rPr>
        <w:t>区级部门业务费和其他专项绩效自评</w:t>
      </w:r>
      <w:r>
        <w:rPr>
          <w:rFonts w:ascii="仿宋" w:hAnsi="仿宋" w:eastAsia="仿宋"/>
          <w:spacing w:val="-14"/>
          <w:sz w:val="32"/>
          <w:szCs w:val="32"/>
        </w:rPr>
        <w:tab/>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2C3083"/>
    <w:multiLevelType w:val="singleLevel"/>
    <w:tmpl w:val="512C308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BC8"/>
    <w:rsid w:val="000D3A85"/>
    <w:rsid w:val="00142895"/>
    <w:rsid w:val="00A55E26"/>
    <w:rsid w:val="00AF1BC8"/>
    <w:rsid w:val="00B95C87"/>
    <w:rsid w:val="00BC02C4"/>
    <w:rsid w:val="00BC1C75"/>
    <w:rsid w:val="00C40C93"/>
    <w:rsid w:val="00D35AA5"/>
    <w:rsid w:val="00DC0C8D"/>
    <w:rsid w:val="00DC17BE"/>
    <w:rsid w:val="00F3046A"/>
    <w:rsid w:val="03432519"/>
    <w:rsid w:val="03703E4F"/>
    <w:rsid w:val="055251FC"/>
    <w:rsid w:val="0C942534"/>
    <w:rsid w:val="0DAC5517"/>
    <w:rsid w:val="11BD3BA5"/>
    <w:rsid w:val="15CF1BC6"/>
    <w:rsid w:val="185A6590"/>
    <w:rsid w:val="1C5F43BB"/>
    <w:rsid w:val="1E7E29D1"/>
    <w:rsid w:val="26B16EAB"/>
    <w:rsid w:val="28FC3F07"/>
    <w:rsid w:val="32B06B6A"/>
    <w:rsid w:val="342C2991"/>
    <w:rsid w:val="3902765C"/>
    <w:rsid w:val="433B2F34"/>
    <w:rsid w:val="485A43C6"/>
    <w:rsid w:val="4D5418A5"/>
    <w:rsid w:val="4DA448A6"/>
    <w:rsid w:val="4DCA0E79"/>
    <w:rsid w:val="4E7B1C9F"/>
    <w:rsid w:val="4F6B714D"/>
    <w:rsid w:val="5B610E54"/>
    <w:rsid w:val="5D92684C"/>
    <w:rsid w:val="60BF2B02"/>
    <w:rsid w:val="66C86656"/>
    <w:rsid w:val="77BA788E"/>
    <w:rsid w:val="7C0A6B1E"/>
    <w:rsid w:val="7C0D576A"/>
    <w:rsid w:val="7C6B08CF"/>
    <w:rsid w:val="7E3D34E8"/>
    <w:rsid w:val="7F3D0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Default"/>
    <w:qForma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 w:type="character" w:customStyle="1" w:styleId="7">
    <w:name w:val="Character Style 2"/>
    <w:qFormat/>
    <w:uiPriority w:val="0"/>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E1C379-903D-49A8-B1A1-95FB7FA3E84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576</Words>
  <Characters>3289</Characters>
  <Lines>27</Lines>
  <Paragraphs>7</Paragraphs>
  <TotalTime>268</TotalTime>
  <ScaleCrop>false</ScaleCrop>
  <LinksUpToDate>false</LinksUpToDate>
  <CharactersWithSpaces>3858</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2018-08-02T02:48:00Z</dcterms:created>
  <dc:creator>微软用户</dc:creator>
  <cp:lastModifiedBy>qwe</cp:lastModifiedBy>
  <dcterms:modified xsi:type="dcterms:W3CDTF">2019-03-14T08:16:19Z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