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方正小标宋简体" w:hAnsi="仿宋" w:eastAsia="方正小标宋简体"/>
          <w:sz w:val="44"/>
          <w:szCs w:val="44"/>
        </w:rPr>
      </w:pPr>
      <w:r>
        <w:rPr>
          <w:rFonts w:hint="eastAsia" w:ascii="方正小标宋简体" w:hAnsi="仿宋" w:eastAsia="方正小标宋简体"/>
          <w:sz w:val="44"/>
          <w:szCs w:val="44"/>
        </w:rPr>
        <w:t>2017年度</w:t>
      </w:r>
      <w:r>
        <w:rPr>
          <w:rFonts w:hint="eastAsia" w:ascii="方正小标宋简体" w:hAnsi="仿宋" w:eastAsia="方正小标宋简体"/>
          <w:sz w:val="44"/>
          <w:szCs w:val="44"/>
          <w:lang w:eastAsia="zh-CN"/>
        </w:rPr>
        <w:t>中国共产党龙岩市新罗区委员会党校</w:t>
      </w:r>
      <w:r>
        <w:rPr>
          <w:rFonts w:hint="eastAsia" w:ascii="方正小标宋简体" w:hAnsi="仿宋" w:eastAsia="方正小标宋简体"/>
          <w:sz w:val="44"/>
          <w:szCs w:val="44"/>
        </w:rPr>
        <w:t>部门决算说明</w:t>
      </w:r>
    </w:p>
    <w:p>
      <w:pPr>
        <w:spacing w:line="24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按照《龙岩市新罗区财政局关于批复</w:t>
      </w:r>
      <w:r>
        <w:rPr>
          <w:rFonts w:hint="eastAsia" w:ascii="仿宋" w:hAnsi="仿宋" w:eastAsia="仿宋" w:cs="仿宋_GB2312"/>
          <w:sz w:val="32"/>
          <w:szCs w:val="32"/>
          <w:lang w:eastAsia="zh-CN"/>
        </w:rPr>
        <w:t>中国共产党龙岩市新罗区委员会党校</w:t>
      </w:r>
      <w:r>
        <w:rPr>
          <w:rFonts w:hint="eastAsia" w:ascii="仿宋" w:hAnsi="仿宋" w:eastAsia="仿宋"/>
          <w:sz w:val="32"/>
          <w:szCs w:val="32"/>
        </w:rPr>
        <w:t>2017年度部门决算的通知》的要求，现将我单位</w:t>
      </w:r>
      <w:r>
        <w:rPr>
          <w:rFonts w:hint="eastAsia" w:ascii="仿宋" w:hAnsi="仿宋" w:eastAsia="仿宋"/>
          <w:sz w:val="32"/>
          <w:szCs w:val="32"/>
          <w:lang w:val="en-US" w:eastAsia="zh-CN"/>
        </w:rPr>
        <w:t>2017</w:t>
      </w:r>
      <w:r>
        <w:rPr>
          <w:rFonts w:hint="eastAsia" w:ascii="仿宋" w:hAnsi="仿宋" w:eastAsia="仿宋"/>
          <w:sz w:val="32"/>
          <w:szCs w:val="32"/>
        </w:rPr>
        <w:t>年度部门决算说明如下</w:t>
      </w:r>
      <w:r>
        <w:rPr>
          <w:rFonts w:ascii="仿宋" w:hAnsi="仿宋" w:eastAsia="仿宋"/>
          <w:sz w:val="32"/>
          <w:szCs w:val="32"/>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一、部门主要职责</w:t>
      </w:r>
    </w:p>
    <w:p>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中国共产党龙岩市新罗区委员会党校</w:t>
      </w:r>
      <w:r>
        <w:rPr>
          <w:rFonts w:hint="eastAsia" w:ascii="仿宋" w:hAnsi="仿宋" w:eastAsia="仿宋"/>
          <w:sz w:val="32"/>
          <w:szCs w:val="32"/>
        </w:rPr>
        <w:t>的主要职责是：</w:t>
      </w:r>
    </w:p>
    <w:p>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（一）</w:t>
      </w:r>
      <w:r>
        <w:rPr>
          <w:rFonts w:hint="eastAsia" w:ascii="仿宋" w:hAnsi="仿宋" w:eastAsia="仿宋" w:cs="仿宋_GB2312"/>
          <w:sz w:val="30"/>
          <w:szCs w:val="30"/>
        </w:rPr>
        <w:t>推进党的思想理论建设</w:t>
      </w:r>
      <w:r>
        <w:rPr>
          <w:rFonts w:hint="eastAsia" w:ascii="仿宋" w:hAnsi="仿宋" w:eastAsia="仿宋"/>
          <w:sz w:val="32"/>
          <w:szCs w:val="32"/>
        </w:rPr>
        <w:t>。</w:t>
      </w:r>
    </w:p>
    <w:p>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（二）</w:t>
      </w:r>
      <w:r>
        <w:rPr>
          <w:rFonts w:hint="eastAsia" w:ascii="仿宋" w:hAnsi="仿宋" w:eastAsia="仿宋" w:cs="仿宋_GB2312"/>
          <w:sz w:val="30"/>
          <w:szCs w:val="30"/>
        </w:rPr>
        <w:t>培训轮训基层领导干部和普通党员</w:t>
      </w:r>
      <w:r>
        <w:rPr>
          <w:rFonts w:hint="eastAsia" w:ascii="仿宋" w:hAnsi="仿宋" w:eastAsia="仿宋"/>
          <w:sz w:val="32"/>
          <w:szCs w:val="32"/>
        </w:rPr>
        <w:t>。</w:t>
      </w:r>
    </w:p>
    <w:p>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（三）</w:t>
      </w:r>
      <w:r>
        <w:rPr>
          <w:rFonts w:hint="eastAsia" w:ascii="仿宋" w:hAnsi="仿宋" w:eastAsia="仿宋" w:cs="仿宋_GB2312"/>
          <w:sz w:val="30"/>
          <w:szCs w:val="30"/>
        </w:rPr>
        <w:t>强化党员干部党性修养</w:t>
      </w:r>
      <w:r>
        <w:rPr>
          <w:rFonts w:hint="eastAsia" w:ascii="仿宋" w:hAnsi="仿宋" w:eastAsia="仿宋" w:cs="仿宋_GB2312"/>
          <w:sz w:val="32"/>
          <w:szCs w:val="32"/>
        </w:rPr>
        <w:t>。</w:t>
      </w:r>
    </w:p>
    <w:p>
      <w:pPr>
        <w:spacing w:line="600" w:lineRule="exact"/>
        <w:ind w:firstLine="640" w:firstLineChars="200"/>
        <w:rPr>
          <w:rFonts w:ascii="仿宋" w:hAnsi="仿宋" w:eastAsia="仿宋"/>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二、部门决算单位基本情况</w:t>
      </w:r>
    </w:p>
    <w:p>
      <w:pPr>
        <w:tabs>
          <w:tab w:val="left" w:pos="7513"/>
        </w:tabs>
        <w:adjustRightInd w:val="0"/>
        <w:snapToGri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从决算单位构成看，</w:t>
      </w:r>
      <w:r>
        <w:rPr>
          <w:rFonts w:hint="eastAsia" w:ascii="仿宋" w:hAnsi="仿宋" w:eastAsia="仿宋" w:cs="仿宋_GB2312"/>
          <w:sz w:val="32"/>
          <w:szCs w:val="32"/>
          <w:lang w:eastAsia="zh-CN"/>
        </w:rPr>
        <w:t>中国共产党龙岩市新罗区委员会党校</w:t>
      </w:r>
      <w:r>
        <w:rPr>
          <w:rFonts w:hint="eastAsia" w:ascii="仿宋" w:hAnsi="仿宋" w:eastAsia="仿宋"/>
          <w:sz w:val="32"/>
          <w:szCs w:val="32"/>
        </w:rPr>
        <w:t>包括</w:t>
      </w:r>
      <w:r>
        <w:rPr>
          <w:rFonts w:hint="eastAsia" w:ascii="仿宋" w:hAnsi="仿宋" w:eastAsia="仿宋" w:cs="仿宋_GB2312"/>
          <w:sz w:val="32"/>
          <w:szCs w:val="32"/>
          <w:lang w:val="en-US" w:eastAsia="zh-CN"/>
        </w:rPr>
        <w:t>3</w:t>
      </w:r>
      <w:r>
        <w:rPr>
          <w:rFonts w:hint="eastAsia" w:ascii="仿宋" w:hAnsi="仿宋" w:eastAsia="仿宋"/>
          <w:sz w:val="32"/>
          <w:szCs w:val="32"/>
        </w:rPr>
        <w:t>个机关行政处（科）室</w:t>
      </w:r>
      <w:r>
        <w:rPr>
          <w:rFonts w:hint="eastAsia" w:ascii="仿宋" w:hAnsi="仿宋" w:eastAsia="仿宋"/>
          <w:sz w:val="32"/>
          <w:szCs w:val="32"/>
          <w:lang w:eastAsia="zh-CN"/>
        </w:rPr>
        <w:t>（办公室、教务室、电教室）</w:t>
      </w:r>
      <w:r>
        <w:rPr>
          <w:rFonts w:hint="eastAsia" w:ascii="仿宋" w:hAnsi="仿宋" w:eastAsia="仿宋"/>
          <w:sz w:val="32"/>
          <w:szCs w:val="32"/>
        </w:rPr>
        <w:t>及</w:t>
      </w:r>
      <w:r>
        <w:rPr>
          <w:rFonts w:hint="eastAsia" w:ascii="仿宋" w:hAnsi="仿宋" w:eastAsia="仿宋" w:cs="仿宋_GB2312"/>
          <w:sz w:val="32"/>
          <w:szCs w:val="32"/>
          <w:lang w:val="en-US" w:eastAsia="zh-CN"/>
        </w:rPr>
        <w:t>0</w:t>
      </w:r>
      <w:r>
        <w:rPr>
          <w:rFonts w:hint="eastAsia" w:ascii="仿宋" w:hAnsi="仿宋" w:eastAsia="仿宋"/>
          <w:sz w:val="32"/>
          <w:szCs w:val="32"/>
        </w:rPr>
        <w:t>个下属单位，其中：列入</w:t>
      </w:r>
      <w:r>
        <w:rPr>
          <w:rFonts w:hint="eastAsia" w:ascii="仿宋" w:hAnsi="仿宋" w:eastAsia="仿宋" w:cs="仿宋_GB2312"/>
          <w:sz w:val="32"/>
          <w:szCs w:val="32"/>
          <w:lang w:val="en-US" w:eastAsia="zh-CN"/>
        </w:rPr>
        <w:t>2017</w:t>
      </w:r>
      <w:r>
        <w:rPr>
          <w:rFonts w:hint="eastAsia" w:ascii="仿宋" w:hAnsi="仿宋" w:eastAsia="仿宋"/>
          <w:sz w:val="32"/>
          <w:szCs w:val="32"/>
        </w:rPr>
        <w:t>年部门决算编制范围的单位详细情况见下表</w:t>
      </w:r>
      <w:r>
        <w:rPr>
          <w:rFonts w:ascii="仿宋" w:hAnsi="仿宋" w:eastAsia="仿宋"/>
          <w:sz w:val="32"/>
          <w:szCs w:val="32"/>
        </w:rPr>
        <w:t>:</w:t>
      </w:r>
    </w:p>
    <w:tbl>
      <w:tblPr>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rPr>
          <w:trHeight w:val="664" w:hRule="atLeast"/>
          <w:jc w:val="center"/>
        </w:trPr>
        <w:tc>
          <w:tcPr>
            <w:tcW w:w="213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单位名称</w:t>
            </w:r>
          </w:p>
        </w:tc>
        <w:tc>
          <w:tcPr>
            <w:tcW w:w="213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经费性质</w:t>
            </w:r>
          </w:p>
        </w:tc>
        <w:tc>
          <w:tcPr>
            <w:tcW w:w="213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人员编制数</w:t>
            </w:r>
          </w:p>
        </w:tc>
        <w:tc>
          <w:tcPr>
            <w:tcW w:w="213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在职人数</w:t>
            </w:r>
          </w:p>
        </w:tc>
      </w:tr>
      <w:tr>
        <w:trPr>
          <w:jc w:val="center"/>
        </w:trPr>
        <w:tc>
          <w:tcPr>
            <w:tcW w:w="213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
                <w:bCs/>
                <w:sz w:val="32"/>
                <w:szCs w:val="32"/>
              </w:rPr>
            </w:pPr>
            <w:r>
              <w:rPr>
                <w:rFonts w:hint="eastAsia" w:ascii="仿宋" w:hAnsi="仿宋" w:eastAsia="仿宋" w:cs="仿宋_GB2312"/>
                <w:sz w:val="32"/>
                <w:szCs w:val="32"/>
                <w:lang w:eastAsia="zh-CN"/>
              </w:rPr>
              <w:t>中国共产党龙岩市新罗区委员会党校</w:t>
            </w:r>
          </w:p>
        </w:tc>
        <w:tc>
          <w:tcPr>
            <w:tcW w:w="213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hint="eastAsia" w:ascii="仿宋" w:hAnsi="仿宋" w:eastAsia="仿宋" w:cs="Times New Roman"/>
                <w:b/>
                <w:bCs/>
                <w:sz w:val="32"/>
                <w:szCs w:val="32"/>
                <w:lang w:eastAsia="zh-CN"/>
              </w:rPr>
            </w:pPr>
            <w:r>
              <w:rPr>
                <w:rFonts w:hint="eastAsia" w:ascii="仿宋" w:hAnsi="仿宋" w:eastAsia="仿宋" w:cs="Times New Roman"/>
                <w:b/>
                <w:bCs/>
                <w:sz w:val="32"/>
                <w:szCs w:val="32"/>
                <w:lang w:eastAsia="zh-CN"/>
              </w:rPr>
              <w:t>财政核拨</w:t>
            </w:r>
          </w:p>
        </w:tc>
        <w:tc>
          <w:tcPr>
            <w:tcW w:w="2131"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hint="eastAsia" w:ascii="仿宋" w:hAnsi="仿宋" w:eastAsia="仿宋" w:cs="Times New Roman"/>
                <w:b/>
                <w:bCs/>
                <w:sz w:val="32"/>
                <w:szCs w:val="32"/>
                <w:lang w:val="en-US" w:eastAsia="zh-CN"/>
              </w:rPr>
            </w:pPr>
            <w:r>
              <w:rPr>
                <w:rFonts w:hint="eastAsia" w:ascii="仿宋" w:hAnsi="仿宋" w:eastAsia="仿宋" w:cs="Times New Roman"/>
                <w:b/>
                <w:bCs/>
                <w:sz w:val="32"/>
                <w:szCs w:val="32"/>
                <w:lang w:val="en-US" w:eastAsia="zh-CN"/>
              </w:rPr>
              <w:t>21</w:t>
            </w:r>
          </w:p>
        </w:tc>
        <w:tc>
          <w:tcPr>
            <w:tcW w:w="2131"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hint="eastAsia" w:ascii="仿宋" w:hAnsi="仿宋" w:eastAsia="仿宋" w:cs="Times New Roman"/>
                <w:b/>
                <w:bCs/>
                <w:sz w:val="32"/>
                <w:szCs w:val="32"/>
                <w:lang w:val="en-US" w:eastAsia="zh-CN"/>
              </w:rPr>
            </w:pPr>
            <w:r>
              <w:rPr>
                <w:rFonts w:hint="eastAsia" w:ascii="仿宋" w:hAnsi="仿宋" w:eastAsia="仿宋" w:cs="Times New Roman"/>
                <w:b/>
                <w:bCs/>
                <w:sz w:val="32"/>
                <w:szCs w:val="32"/>
                <w:lang w:val="en-US" w:eastAsia="zh-CN"/>
              </w:rPr>
              <w:t>18</w:t>
            </w:r>
          </w:p>
        </w:tc>
      </w:tr>
      <w:tr>
        <w:trPr>
          <w:jc w:val="center"/>
        </w:trPr>
        <w:tc>
          <w:tcPr>
            <w:tcW w:w="213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
                <w:bCs/>
                <w:sz w:val="32"/>
                <w:szCs w:val="32"/>
              </w:rPr>
            </w:pPr>
          </w:p>
        </w:tc>
        <w:tc>
          <w:tcPr>
            <w:tcW w:w="213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
                <w:bCs/>
                <w:sz w:val="32"/>
                <w:szCs w:val="32"/>
              </w:rPr>
            </w:pPr>
          </w:p>
        </w:tc>
        <w:tc>
          <w:tcPr>
            <w:tcW w:w="2131"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
                <w:bCs/>
                <w:sz w:val="32"/>
                <w:szCs w:val="32"/>
              </w:rPr>
            </w:pPr>
          </w:p>
        </w:tc>
        <w:tc>
          <w:tcPr>
            <w:tcW w:w="2131"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
                <w:bCs/>
                <w:sz w:val="32"/>
                <w:szCs w:val="32"/>
              </w:rPr>
            </w:pPr>
          </w:p>
        </w:tc>
      </w:tr>
      <w:tr>
        <w:trPr>
          <w:jc w:val="center"/>
        </w:trPr>
        <w:tc>
          <w:tcPr>
            <w:tcW w:w="213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
                <w:bCs/>
                <w:sz w:val="32"/>
                <w:szCs w:val="32"/>
              </w:rPr>
            </w:pPr>
          </w:p>
        </w:tc>
        <w:tc>
          <w:tcPr>
            <w:tcW w:w="213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
                <w:bCs/>
                <w:sz w:val="32"/>
                <w:szCs w:val="32"/>
              </w:rPr>
            </w:pPr>
          </w:p>
        </w:tc>
        <w:tc>
          <w:tcPr>
            <w:tcW w:w="2131"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
                <w:bCs/>
                <w:sz w:val="32"/>
                <w:szCs w:val="32"/>
              </w:rPr>
            </w:pPr>
          </w:p>
        </w:tc>
        <w:tc>
          <w:tcPr>
            <w:tcW w:w="2131"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rPr>
                <w:rFonts w:ascii="仿宋" w:hAnsi="仿宋" w:eastAsia="仿宋" w:cs="Times New Roman"/>
                <w:b/>
                <w:bCs/>
                <w:sz w:val="32"/>
                <w:szCs w:val="32"/>
              </w:rPr>
            </w:pPr>
          </w:p>
        </w:tc>
      </w:tr>
    </w:tbl>
    <w:p>
      <w:pPr>
        <w:spacing w:line="600" w:lineRule="exact"/>
        <w:ind w:firstLine="640" w:firstLineChars="200"/>
        <w:rPr>
          <w:rFonts w:ascii="仿宋" w:hAnsi="仿宋" w:eastAsia="仿宋"/>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三、部门主要工作总结</w:t>
      </w:r>
    </w:p>
    <w:p>
      <w:pPr>
        <w:wordWrap/>
        <w:adjustRightInd/>
        <w:snapToGrid/>
        <w:spacing w:line="560" w:lineRule="exact"/>
        <w:ind w:left="0" w:leftChars="0" w:right="0" w:firstLine="640" w:firstLineChars="200"/>
        <w:textAlignment w:val="auto"/>
        <w:outlineLvl w:val="9"/>
        <w:rPr>
          <w:rFonts w:hint="eastAsia" w:ascii="仿宋" w:hAnsi="仿宋" w:eastAsia="仿宋"/>
          <w:color w:val="auto"/>
          <w:sz w:val="32"/>
          <w:szCs w:val="32"/>
        </w:rPr>
      </w:pPr>
      <w:r>
        <w:rPr>
          <w:rFonts w:hint="eastAsia" w:ascii="仿宋" w:hAnsi="仿宋" w:eastAsia="仿宋"/>
          <w:sz w:val="32"/>
          <w:szCs w:val="32"/>
        </w:rPr>
        <w:t>2017年，</w:t>
      </w:r>
      <w:r>
        <w:rPr>
          <w:rFonts w:hint="eastAsia" w:ascii="仿宋" w:hAnsi="仿宋" w:eastAsia="仿宋"/>
          <w:sz w:val="32"/>
          <w:szCs w:val="32"/>
          <w:lang w:eastAsia="zh-CN"/>
        </w:rPr>
        <w:t>中国共产党龙岩市新罗区委员会党校</w:t>
      </w:r>
      <w:r>
        <w:rPr>
          <w:rFonts w:hint="eastAsia" w:ascii="仿宋" w:hAnsi="仿宋" w:eastAsia="仿宋"/>
          <w:sz w:val="32"/>
          <w:szCs w:val="32"/>
        </w:rPr>
        <w:t>主要任务是：</w:t>
      </w:r>
      <w:r>
        <w:rPr>
          <w:rFonts w:hint="eastAsia" w:ascii="仿宋" w:hAnsi="仿宋" w:eastAsia="仿宋"/>
          <w:color w:val="auto"/>
          <w:sz w:val="32"/>
          <w:szCs w:val="32"/>
        </w:rPr>
        <w:t>一年来，我校在区委区政府的正确领导和市委党校的精心指导下，高举中国特色社会主义伟大旗帜，深入学习</w:t>
      </w:r>
      <w:r>
        <w:rPr>
          <w:rFonts w:hint="eastAsia" w:ascii="仿宋" w:hAnsi="仿宋" w:eastAsia="仿宋"/>
          <w:color w:val="auto"/>
          <w:sz w:val="32"/>
          <w:szCs w:val="32"/>
          <w:lang w:eastAsia="zh-CN"/>
        </w:rPr>
        <w:t>贯彻</w:t>
      </w:r>
      <w:r>
        <w:rPr>
          <w:rFonts w:hint="eastAsia" w:ascii="仿宋" w:hAnsi="仿宋" w:eastAsia="仿宋"/>
          <w:color w:val="auto"/>
          <w:sz w:val="32"/>
          <w:szCs w:val="32"/>
        </w:rPr>
        <w:t>党的</w:t>
      </w:r>
      <w:r>
        <w:rPr>
          <w:rFonts w:hint="eastAsia" w:ascii="仿宋" w:hAnsi="仿宋" w:eastAsia="仿宋"/>
          <w:color w:val="auto"/>
          <w:sz w:val="32"/>
          <w:szCs w:val="32"/>
        </w:rPr>
        <w:fldChar w:fldCharType="begin"/>
      </w:r>
      <w:r>
        <w:rPr>
          <w:rFonts w:hint="eastAsia" w:ascii="仿宋" w:hAnsi="仿宋" w:eastAsia="仿宋"/>
          <w:color w:val="auto"/>
          <w:sz w:val="32"/>
          <w:szCs w:val="32"/>
        </w:rPr>
        <w:instrText xml:space="preserve"> HYPERLINK "http://www.gkstk.com/article/jiaoxueguanli/yanjianggao/20121108212614.html" \o "十八大" </w:instrText>
      </w:r>
      <w:r>
        <w:rPr>
          <w:rFonts w:hint="eastAsia" w:ascii="仿宋" w:hAnsi="仿宋" w:eastAsia="仿宋"/>
          <w:color w:val="auto"/>
          <w:sz w:val="32"/>
          <w:szCs w:val="32"/>
        </w:rPr>
        <w:fldChar w:fldCharType="separate"/>
      </w:r>
      <w:r>
        <w:rPr>
          <w:rFonts w:hint="eastAsia" w:ascii="仿宋" w:hAnsi="仿宋" w:eastAsia="仿宋"/>
          <w:color w:val="auto"/>
          <w:sz w:val="32"/>
          <w:szCs w:val="32"/>
        </w:rPr>
        <w:t>十八届六中全会</w:t>
      </w:r>
      <w:r>
        <w:rPr>
          <w:rFonts w:hint="eastAsia" w:ascii="仿宋" w:hAnsi="仿宋" w:eastAsia="仿宋"/>
          <w:color w:val="auto"/>
          <w:sz w:val="32"/>
          <w:szCs w:val="32"/>
        </w:rPr>
        <w:fldChar w:fldCharType="end"/>
      </w:r>
      <w:r>
        <w:rPr>
          <w:rFonts w:hint="eastAsia" w:ascii="仿宋" w:hAnsi="仿宋" w:eastAsia="仿宋"/>
          <w:color w:val="auto"/>
          <w:sz w:val="32"/>
          <w:szCs w:val="32"/>
        </w:rPr>
        <w:t>、十九大精神</w:t>
      </w:r>
      <w:r>
        <w:rPr>
          <w:rFonts w:hint="eastAsia" w:ascii="仿宋" w:hAnsi="仿宋" w:eastAsia="仿宋"/>
          <w:color w:val="auto"/>
          <w:sz w:val="32"/>
          <w:szCs w:val="32"/>
          <w:lang w:eastAsia="zh-CN"/>
        </w:rPr>
        <w:t>，</w:t>
      </w:r>
      <w:r>
        <w:rPr>
          <w:rFonts w:hint="eastAsia" w:ascii="仿宋" w:hAnsi="仿宋" w:eastAsia="仿宋"/>
          <w:color w:val="auto"/>
          <w:sz w:val="32"/>
          <w:szCs w:val="32"/>
        </w:rPr>
        <w:t>高举习近平新时代中国特色社会主义思想伟大旗帜，，全面贯彻落实《中国共产党党校工作条例》《行政学院工作条例》《中共中央关于加强和改进新形势下党校工作的意见》和《2010-2020年干部教育培训改革纲要》要求，紧紧围绕区委、区政府的工作重心和新罗区的改革发展大局，正确认识、主动适应、准确把握干部培训新形势、新要求，突出党校姓党，从严治校、从严治教、从严治学，围绕党校工作实际，进一步推动党校教学、科研、党建、管理、服务等各项工作上新水平，着力把我校打造成为闽西有影响力的“红色学府”</w:t>
      </w:r>
      <w:r>
        <w:rPr>
          <w:rFonts w:hint="eastAsia" w:ascii="仿宋" w:hAnsi="仿宋" w:eastAsia="仿宋"/>
          <w:color w:val="auto"/>
          <w:sz w:val="32"/>
          <w:szCs w:val="32"/>
          <w:lang w:eastAsia="zh-CN"/>
        </w:rPr>
        <w:t>，</w:t>
      </w:r>
      <w:r>
        <w:rPr>
          <w:rFonts w:hint="eastAsia" w:ascii="仿宋" w:hAnsi="仿宋" w:eastAsia="仿宋"/>
          <w:color w:val="auto"/>
          <w:sz w:val="32"/>
          <w:szCs w:val="32"/>
        </w:rPr>
        <w:t>不断开创了党校工作新局面。现将一年来的工作总结如下：</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围绕上述任务，重点完成了以下工作：</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（一）扎实开展“两学一做”学习教育。</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（二）深入实施“三项工程”</w:t>
      </w:r>
      <w:r>
        <w:rPr>
          <w:rFonts w:hint="eastAsia" w:ascii="仿宋" w:hAnsi="仿宋" w:eastAsia="仿宋"/>
          <w:sz w:val="32"/>
          <w:szCs w:val="32"/>
          <w:lang w:eastAsia="zh-CN"/>
        </w:rPr>
        <w:t>（教学提升、科研提质、管理提效）</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（三）做好区委、区政府下达的各项工作任务。</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w:t>
      </w:r>
      <w:r>
        <w:rPr>
          <w:rFonts w:hint="eastAsia" w:ascii="仿宋" w:hAnsi="仿宋" w:eastAsia="仿宋"/>
          <w:sz w:val="32"/>
          <w:szCs w:val="32"/>
        </w:rPr>
        <w:t>2017</w:t>
      </w:r>
      <w:r>
        <w:rPr>
          <w:rFonts w:hint="eastAsia" w:ascii="黑体" w:hAnsi="黑体" w:eastAsia="黑体"/>
          <w:sz w:val="32"/>
          <w:szCs w:val="32"/>
        </w:rPr>
        <w:t>年决算收支总体情况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w:t>
      </w:r>
      <w:r>
        <w:rPr>
          <w:rFonts w:hint="eastAsia" w:ascii="仿宋" w:hAnsi="仿宋" w:eastAsia="仿宋" w:cs="仿宋_GB2312"/>
          <w:sz w:val="32"/>
          <w:szCs w:val="32"/>
          <w:lang w:eastAsia="zh-CN"/>
        </w:rPr>
        <w:t>中国共产党龙岩市新罗区委员</w:t>
      </w:r>
      <w:r>
        <w:rPr>
          <w:rFonts w:hint="eastAsia" w:ascii="仿宋" w:hAnsi="仿宋" w:eastAsia="仿宋" w:cs="仿宋_GB2312"/>
          <w:sz w:val="32"/>
          <w:szCs w:val="32"/>
          <w:lang w:val="en-US" w:eastAsia="zh-CN"/>
        </w:rPr>
        <w:t>会党校</w:t>
      </w:r>
      <w:r>
        <w:rPr>
          <w:rFonts w:hint="eastAsia" w:ascii="仿宋" w:hAnsi="仿宋" w:eastAsia="仿宋" w:cs="仿宋_GB2312"/>
          <w:sz w:val="32"/>
          <w:szCs w:val="32"/>
        </w:rPr>
        <w:t>年初结转和结余</w:t>
      </w:r>
      <w:r>
        <w:rPr>
          <w:rFonts w:hint="eastAsia" w:ascii="仿宋" w:hAnsi="仿宋" w:eastAsia="仿宋" w:cs="仿宋_GB2312"/>
          <w:sz w:val="32"/>
          <w:szCs w:val="32"/>
          <w:lang w:val="en-US" w:eastAsia="zh-CN"/>
        </w:rPr>
        <w:t>91.65</w:t>
      </w:r>
      <w:r>
        <w:rPr>
          <w:rFonts w:hint="eastAsia" w:ascii="仿宋" w:hAnsi="仿宋" w:eastAsia="仿宋" w:cs="仿宋_GB2312"/>
          <w:sz w:val="32"/>
          <w:szCs w:val="32"/>
        </w:rPr>
        <w:t>万元，本年收入</w:t>
      </w:r>
      <w:r>
        <w:rPr>
          <w:rFonts w:hint="eastAsia" w:ascii="仿宋" w:hAnsi="仿宋" w:eastAsia="仿宋" w:cs="仿宋_GB2312"/>
          <w:sz w:val="32"/>
          <w:szCs w:val="32"/>
          <w:lang w:val="en-US" w:eastAsia="zh-CN"/>
        </w:rPr>
        <w:t>741.20</w:t>
      </w:r>
      <w:r>
        <w:rPr>
          <w:rFonts w:hint="eastAsia" w:ascii="仿宋" w:hAnsi="仿宋" w:eastAsia="仿宋" w:cs="仿宋_GB2312"/>
          <w:sz w:val="32"/>
          <w:szCs w:val="32"/>
        </w:rPr>
        <w:t>万元，本年支出</w:t>
      </w:r>
      <w:r>
        <w:rPr>
          <w:rFonts w:hint="eastAsia" w:ascii="仿宋" w:hAnsi="仿宋" w:eastAsia="仿宋" w:cs="仿宋_GB2312"/>
          <w:sz w:val="32"/>
          <w:szCs w:val="32"/>
          <w:lang w:val="en-US" w:eastAsia="zh-CN"/>
        </w:rPr>
        <w:t>720.94</w:t>
      </w:r>
      <w:r>
        <w:rPr>
          <w:rFonts w:hint="eastAsia" w:ascii="仿宋" w:hAnsi="仿宋" w:eastAsia="仿宋" w:cs="仿宋_GB2312"/>
          <w:sz w:val="32"/>
          <w:szCs w:val="32"/>
        </w:rPr>
        <w:t>万元，事业基金弥补收支差额</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万元，结余分配</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万元，年末结转和结余</w:t>
      </w:r>
      <w:r>
        <w:rPr>
          <w:rFonts w:hint="eastAsia" w:ascii="仿宋" w:hAnsi="仿宋" w:eastAsia="仿宋" w:cs="仿宋_GB2312"/>
          <w:sz w:val="32"/>
          <w:szCs w:val="32"/>
          <w:lang w:val="en-US" w:eastAsia="zh-CN"/>
        </w:rPr>
        <w:t>111.91</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2017</w:t>
      </w:r>
      <w:r>
        <w:rPr>
          <w:rFonts w:hint="eastAsia" w:ascii="仿宋" w:hAnsi="仿宋" w:eastAsia="仿宋" w:cs="仿宋_GB2312"/>
          <w:sz w:val="32"/>
          <w:szCs w:val="32"/>
        </w:rPr>
        <w:t>年收入</w:t>
      </w:r>
      <w:r>
        <w:rPr>
          <w:rFonts w:hint="eastAsia" w:ascii="仿宋" w:hAnsi="仿宋" w:eastAsia="仿宋" w:cs="仿宋_GB2312"/>
          <w:sz w:val="32"/>
          <w:szCs w:val="32"/>
          <w:lang w:val="en-US" w:eastAsia="zh-CN"/>
        </w:rPr>
        <w:t>741.20</w:t>
      </w:r>
      <w:r>
        <w:rPr>
          <w:rFonts w:hint="eastAsia" w:ascii="仿宋" w:hAnsi="仿宋" w:eastAsia="仿宋" w:cs="仿宋_GB2312"/>
          <w:sz w:val="32"/>
          <w:szCs w:val="32"/>
        </w:rPr>
        <w:t>万元，比</w:t>
      </w:r>
      <w:r>
        <w:rPr>
          <w:rFonts w:hint="eastAsia" w:ascii="仿宋" w:hAnsi="仿宋" w:eastAsia="仿宋" w:cs="仿宋_GB2312"/>
          <w:sz w:val="32"/>
          <w:szCs w:val="32"/>
          <w:lang w:val="en-US" w:eastAsia="zh-CN"/>
        </w:rPr>
        <w:t>2016</w:t>
      </w:r>
      <w:r>
        <w:rPr>
          <w:rFonts w:hint="eastAsia" w:ascii="仿宋" w:hAnsi="仿宋" w:eastAsia="仿宋" w:cs="仿宋_GB2312"/>
          <w:sz w:val="32"/>
          <w:szCs w:val="32"/>
        </w:rPr>
        <w:t>年决算数增加</w:t>
      </w:r>
      <w:r>
        <w:rPr>
          <w:rFonts w:hint="eastAsia" w:ascii="仿宋" w:hAnsi="仿宋" w:eastAsia="仿宋" w:cs="仿宋_GB2312"/>
          <w:sz w:val="32"/>
          <w:szCs w:val="32"/>
          <w:lang w:val="en-US" w:eastAsia="zh-CN"/>
        </w:rPr>
        <w:t>317.72</w:t>
      </w:r>
      <w:r>
        <w:rPr>
          <w:rFonts w:hint="eastAsia" w:ascii="仿宋" w:hAnsi="仿宋" w:eastAsia="仿宋" w:cs="仿宋_GB2312"/>
          <w:sz w:val="32"/>
          <w:szCs w:val="32"/>
        </w:rPr>
        <w:t>万元，增长</w:t>
      </w:r>
      <w:r>
        <w:rPr>
          <w:rFonts w:hint="eastAsia" w:ascii="仿宋" w:hAnsi="仿宋" w:eastAsia="仿宋" w:cs="仿宋_GB2312"/>
          <w:sz w:val="32"/>
          <w:szCs w:val="32"/>
          <w:lang w:val="en-US" w:eastAsia="zh-CN"/>
        </w:rPr>
        <w:t>75.03</w:t>
      </w:r>
      <w:r>
        <w:rPr>
          <w:rFonts w:hint="eastAsia" w:ascii="仿宋" w:hAnsi="仿宋" w:eastAsia="仿宋" w:cs="仿宋_GB2312"/>
          <w:sz w:val="32"/>
          <w:szCs w:val="32"/>
        </w:rPr>
        <w:t>％</w:t>
      </w:r>
      <w:r>
        <w:rPr>
          <w:rFonts w:hint="eastAsia" w:ascii="仿宋" w:hAnsi="仿宋" w:eastAsia="仿宋"/>
          <w:sz w:val="32"/>
          <w:szCs w:val="32"/>
        </w:rPr>
        <w:t>，</w:t>
      </w:r>
      <w:r>
        <w:rPr>
          <w:rFonts w:hint="eastAsia" w:ascii="仿宋" w:hAnsi="仿宋" w:eastAsia="仿宋" w:cs="仿宋_GB2312"/>
          <w:sz w:val="32"/>
          <w:szCs w:val="32"/>
        </w:rPr>
        <w:t>具体情况如下：</w:t>
      </w:r>
    </w:p>
    <w:p>
      <w:pPr>
        <w:autoSpaceDE w:val="0"/>
        <w:autoSpaceDN w:val="0"/>
        <w:adjustRightInd w:val="0"/>
        <w:spacing w:line="600" w:lineRule="exact"/>
        <w:ind w:left="160" w:leftChars="76" w:firstLine="480" w:firstLineChars="150"/>
        <w:rPr>
          <w:rFonts w:ascii="仿宋" w:hAnsi="仿宋" w:eastAsia="仿宋"/>
          <w:sz w:val="32"/>
          <w:szCs w:val="32"/>
        </w:rPr>
      </w:pPr>
      <w:r>
        <w:rPr>
          <w:rFonts w:ascii="仿宋" w:hAnsi="仿宋" w:eastAsia="仿宋" w:cs="仿宋_GB2312"/>
          <w:sz w:val="32"/>
          <w:szCs w:val="32"/>
        </w:rPr>
        <w:t>1.财政拨款收入</w:t>
      </w:r>
      <w:r>
        <w:rPr>
          <w:rFonts w:hint="eastAsia" w:ascii="仿宋" w:hAnsi="仿宋" w:eastAsia="仿宋" w:cs="仿宋_GB2312"/>
          <w:sz w:val="32"/>
          <w:szCs w:val="32"/>
          <w:lang w:val="en-US" w:eastAsia="zh-CN"/>
        </w:rPr>
        <w:t>317.30</w:t>
      </w:r>
      <w:r>
        <w:rPr>
          <w:rFonts w:ascii="仿宋" w:hAnsi="仿宋" w:eastAsia="仿宋" w:cs="仿宋_GB2312"/>
          <w:sz w:val="32"/>
          <w:szCs w:val="32"/>
        </w:rPr>
        <w:t>万元，其中政府性基金</w:t>
      </w:r>
      <w:r>
        <w:rPr>
          <w:rFonts w:hint="eastAsia" w:ascii="仿宋" w:hAnsi="仿宋" w:eastAsia="仿宋" w:cs="仿宋_GB2312"/>
          <w:sz w:val="32"/>
          <w:szCs w:val="32"/>
          <w:lang w:val="en-US" w:eastAsia="zh-CN"/>
        </w:rPr>
        <w:t>0</w:t>
      </w:r>
      <w:r>
        <w:rPr>
          <w:rFonts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2.事业收入</w:t>
      </w:r>
      <w:r>
        <w:rPr>
          <w:rFonts w:hint="eastAsia" w:ascii="仿宋" w:hAnsi="仿宋" w:eastAsia="仿宋" w:cs="仿宋_GB2312"/>
          <w:sz w:val="32"/>
          <w:szCs w:val="32"/>
          <w:lang w:val="en-US" w:eastAsia="zh-CN"/>
        </w:rPr>
        <w:t>415.50</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3.经营收入</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sz w:val="32"/>
          <w:szCs w:val="32"/>
        </w:rPr>
        <w:t>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5.附属单位上缴收入</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6.其他收入</w:t>
      </w:r>
      <w:r>
        <w:rPr>
          <w:rFonts w:hint="eastAsia" w:ascii="仿宋" w:hAnsi="仿宋" w:eastAsia="仿宋" w:cs="仿宋_GB2312"/>
          <w:sz w:val="32"/>
          <w:szCs w:val="32"/>
          <w:lang w:val="en-US" w:eastAsia="zh-CN"/>
        </w:rPr>
        <w:t>8.40</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（二）</w:t>
      </w:r>
      <w:r>
        <w:rPr>
          <w:rFonts w:hint="eastAsia" w:ascii="仿宋" w:hAnsi="仿宋" w:eastAsia="仿宋"/>
          <w:sz w:val="32"/>
          <w:szCs w:val="32"/>
        </w:rPr>
        <w:t>2017</w:t>
      </w:r>
      <w:r>
        <w:rPr>
          <w:rFonts w:hint="eastAsia" w:ascii="仿宋" w:hAnsi="仿宋" w:eastAsia="仿宋" w:cs="仿宋_GB2312"/>
          <w:sz w:val="32"/>
          <w:szCs w:val="32"/>
        </w:rPr>
        <w:t>年支出</w:t>
      </w:r>
      <w:r>
        <w:rPr>
          <w:rFonts w:hint="eastAsia" w:ascii="仿宋" w:hAnsi="仿宋" w:eastAsia="仿宋" w:cs="仿宋_GB2312"/>
          <w:sz w:val="32"/>
          <w:szCs w:val="32"/>
          <w:lang w:val="en-US" w:eastAsia="zh-CN"/>
        </w:rPr>
        <w:t>720.94</w:t>
      </w:r>
      <w:r>
        <w:rPr>
          <w:rFonts w:hint="eastAsia" w:ascii="仿宋" w:hAnsi="仿宋" w:eastAsia="仿宋" w:cs="仿宋_GB2312"/>
          <w:sz w:val="32"/>
          <w:szCs w:val="32"/>
        </w:rPr>
        <w:t>万元，比</w:t>
      </w:r>
      <w:r>
        <w:rPr>
          <w:rFonts w:hint="eastAsia" w:ascii="仿宋" w:hAnsi="仿宋" w:eastAsia="仿宋" w:cs="仿宋_GB2312"/>
          <w:sz w:val="32"/>
          <w:szCs w:val="32"/>
          <w:lang w:val="en-US" w:eastAsia="zh-CN"/>
        </w:rPr>
        <w:t>2016</w:t>
      </w:r>
      <w:r>
        <w:rPr>
          <w:rFonts w:hint="eastAsia" w:ascii="仿宋" w:hAnsi="仿宋" w:eastAsia="仿宋" w:cs="仿宋_GB2312"/>
          <w:sz w:val="32"/>
          <w:szCs w:val="32"/>
        </w:rPr>
        <w:t>年决算数增加</w:t>
      </w:r>
      <w:r>
        <w:rPr>
          <w:rFonts w:hint="eastAsia" w:ascii="仿宋" w:hAnsi="仿宋" w:eastAsia="仿宋" w:cs="仿宋_GB2312"/>
          <w:sz w:val="32"/>
          <w:szCs w:val="32"/>
          <w:lang w:val="en-US" w:eastAsia="zh-CN"/>
        </w:rPr>
        <w:t>344.11</w:t>
      </w:r>
      <w:r>
        <w:rPr>
          <w:rFonts w:hint="eastAsia" w:ascii="仿宋" w:hAnsi="仿宋" w:eastAsia="仿宋" w:cs="仿宋_GB2312"/>
          <w:sz w:val="32"/>
          <w:szCs w:val="32"/>
        </w:rPr>
        <w:t>万元，增长</w:t>
      </w:r>
      <w:r>
        <w:rPr>
          <w:rFonts w:hint="eastAsia" w:ascii="仿宋" w:hAnsi="仿宋" w:eastAsia="仿宋" w:cs="仿宋_GB2312"/>
          <w:sz w:val="32"/>
          <w:szCs w:val="32"/>
          <w:lang w:val="en-US" w:eastAsia="zh-CN"/>
        </w:rPr>
        <w:t>91.32</w:t>
      </w:r>
      <w:r>
        <w:rPr>
          <w:rFonts w:hint="eastAsia" w:ascii="仿宋" w:hAnsi="仿宋" w:eastAsia="仿宋" w:cs="仿宋_GB2312"/>
          <w:sz w:val="32"/>
          <w:szCs w:val="32"/>
        </w:rPr>
        <w:t>％</w:t>
      </w:r>
      <w:r>
        <w:rPr>
          <w:rFonts w:hint="eastAsia" w:ascii="仿宋" w:hAnsi="仿宋" w:eastAsia="仿宋"/>
          <w:sz w:val="32"/>
          <w:szCs w:val="32"/>
        </w:rPr>
        <w:t>，</w:t>
      </w:r>
      <w:r>
        <w:rPr>
          <w:rFonts w:hint="eastAsia" w:ascii="仿宋" w:hAnsi="仿宋" w:eastAsia="仿宋" w:cs="仿宋_GB2312"/>
          <w:sz w:val="32"/>
          <w:szCs w:val="32"/>
        </w:rPr>
        <w:t>具体情况如下：</w:t>
      </w:r>
    </w:p>
    <w:p>
      <w:pPr>
        <w:tabs>
          <w:tab w:val="left" w:pos="7513"/>
        </w:tabs>
        <w:adjustRightInd w:val="0"/>
        <w:snapToGrid w:val="0"/>
        <w:spacing w:line="600" w:lineRule="exact"/>
        <w:ind w:left="237" w:leftChars="113" w:firstLine="480" w:firstLineChars="150"/>
        <w:rPr>
          <w:rFonts w:ascii="仿宋" w:hAnsi="仿宋" w:eastAsia="仿宋"/>
          <w:sz w:val="32"/>
          <w:szCs w:val="32"/>
        </w:rPr>
      </w:pPr>
      <w:r>
        <w:rPr>
          <w:rFonts w:ascii="仿宋" w:hAnsi="仿宋" w:eastAsia="仿宋" w:cs="仿宋_GB2312"/>
          <w:sz w:val="32"/>
          <w:szCs w:val="32"/>
        </w:rPr>
        <w:t>1.</w:t>
      </w:r>
      <w:r>
        <w:rPr>
          <w:rFonts w:hint="eastAsia" w:ascii="仿宋" w:hAnsi="仿宋" w:eastAsia="仿宋" w:cs="仿宋_GB2312"/>
          <w:sz w:val="32"/>
          <w:szCs w:val="32"/>
        </w:rPr>
        <w:t>基本支出</w:t>
      </w:r>
      <w:r>
        <w:rPr>
          <w:rFonts w:hint="eastAsia" w:ascii="仿宋" w:hAnsi="仿宋" w:eastAsia="仿宋" w:cs="仿宋_GB2312"/>
          <w:sz w:val="32"/>
          <w:szCs w:val="32"/>
          <w:lang w:val="en-US" w:eastAsia="zh-CN"/>
        </w:rPr>
        <w:t>669.93</w:t>
      </w:r>
      <w:r>
        <w:rPr>
          <w:rFonts w:hint="eastAsia" w:ascii="仿宋" w:hAnsi="仿宋" w:eastAsia="仿宋" w:cs="仿宋_GB2312"/>
          <w:sz w:val="32"/>
          <w:szCs w:val="32"/>
        </w:rPr>
        <w:t>万元。其中，人员支出</w:t>
      </w:r>
      <w:r>
        <w:rPr>
          <w:rFonts w:hint="eastAsia" w:ascii="仿宋" w:hAnsi="仿宋" w:eastAsia="仿宋" w:cs="仿宋_GB2312"/>
          <w:sz w:val="32"/>
          <w:szCs w:val="32"/>
          <w:lang w:val="en-US" w:eastAsia="zh-CN"/>
        </w:rPr>
        <w:t>326.11</w:t>
      </w:r>
      <w:r>
        <w:rPr>
          <w:rFonts w:hint="eastAsia" w:ascii="仿宋" w:hAnsi="仿宋" w:eastAsia="仿宋" w:cs="仿宋_GB2312"/>
          <w:sz w:val="32"/>
          <w:szCs w:val="32"/>
        </w:rPr>
        <w:t>万元，公用支出</w:t>
      </w:r>
      <w:r>
        <w:rPr>
          <w:rFonts w:hint="eastAsia" w:ascii="仿宋" w:hAnsi="仿宋" w:eastAsia="仿宋" w:cs="仿宋_GB2312"/>
          <w:sz w:val="32"/>
          <w:szCs w:val="32"/>
          <w:lang w:val="en-US" w:eastAsia="zh-CN"/>
        </w:rPr>
        <w:t>343.82</w:t>
      </w:r>
      <w:r>
        <w:rPr>
          <w:rFonts w:hint="eastAsia" w:ascii="仿宋" w:hAnsi="仿宋" w:eastAsia="仿宋" w:cs="仿宋_GB2312"/>
          <w:sz w:val="32"/>
          <w:szCs w:val="32"/>
        </w:rPr>
        <w:t>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2.</w:t>
      </w:r>
      <w:r>
        <w:rPr>
          <w:rFonts w:hint="eastAsia" w:ascii="仿宋" w:hAnsi="仿宋" w:eastAsia="仿宋" w:cs="仿宋_GB2312"/>
          <w:sz w:val="32"/>
          <w:szCs w:val="32"/>
        </w:rPr>
        <w:t>项目支出</w:t>
      </w:r>
      <w:r>
        <w:rPr>
          <w:rFonts w:hint="eastAsia" w:ascii="仿宋" w:hAnsi="仿宋" w:eastAsia="仿宋" w:cs="仿宋_GB2312"/>
          <w:sz w:val="32"/>
          <w:szCs w:val="32"/>
          <w:lang w:val="en-US" w:eastAsia="zh-CN"/>
        </w:rPr>
        <w:t>51.01</w:t>
      </w:r>
      <w:r>
        <w:rPr>
          <w:rFonts w:hint="eastAsia" w:ascii="仿宋" w:hAnsi="仿宋" w:eastAsia="仿宋" w:cs="仿宋_GB2312"/>
          <w:sz w:val="32"/>
          <w:szCs w:val="32"/>
        </w:rPr>
        <w:t>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3.</w:t>
      </w:r>
      <w:r>
        <w:rPr>
          <w:rFonts w:hint="eastAsia" w:ascii="仿宋" w:hAnsi="仿宋" w:eastAsia="仿宋" w:cs="仿宋_GB2312"/>
          <w:sz w:val="32"/>
          <w:szCs w:val="32"/>
        </w:rPr>
        <w:t>上缴上级支出</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cs="仿宋_GB2312"/>
          <w:sz w:val="32"/>
          <w:szCs w:val="32"/>
        </w:rPr>
        <w:t>经营支出</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spacing w:line="600" w:lineRule="exact"/>
        <w:ind w:firstLine="640" w:firstLineChars="200"/>
        <w:rPr>
          <w:rFonts w:ascii="仿宋" w:hAnsi="仿宋" w:eastAsia="仿宋"/>
          <w:sz w:val="32"/>
          <w:szCs w:val="32"/>
        </w:rPr>
      </w:pPr>
      <w:r>
        <w:rPr>
          <w:rFonts w:ascii="仿宋" w:hAnsi="仿宋" w:eastAsia="仿宋" w:cs="仿宋_GB2312"/>
          <w:sz w:val="32"/>
          <w:szCs w:val="32"/>
        </w:rPr>
        <w:t>5.</w:t>
      </w:r>
      <w:r>
        <w:rPr>
          <w:rFonts w:hint="eastAsia" w:ascii="仿宋" w:hAnsi="仿宋" w:eastAsia="仿宋" w:cs="仿宋_GB2312"/>
          <w:sz w:val="32"/>
          <w:szCs w:val="32"/>
        </w:rPr>
        <w:t>对附属单位补助支出</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五、一般公共预算拨款支出决算情况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2017年一般公共预算拨款支出</w:t>
      </w:r>
      <w:r>
        <w:rPr>
          <w:rFonts w:hint="eastAsia" w:ascii="仿宋" w:hAnsi="仿宋" w:eastAsia="仿宋"/>
          <w:sz w:val="32"/>
          <w:szCs w:val="32"/>
          <w:lang w:val="en-US" w:eastAsia="zh-CN"/>
        </w:rPr>
        <w:t>350.81</w:t>
      </w:r>
      <w:r>
        <w:rPr>
          <w:rFonts w:hint="eastAsia" w:ascii="仿宋" w:hAnsi="仿宋" w:eastAsia="仿宋"/>
          <w:sz w:val="32"/>
          <w:szCs w:val="32"/>
        </w:rPr>
        <w:t>万元，比上年决算数增加</w:t>
      </w:r>
      <w:r>
        <w:rPr>
          <w:rFonts w:hint="eastAsia" w:ascii="仿宋" w:hAnsi="仿宋" w:eastAsia="仿宋"/>
          <w:sz w:val="32"/>
          <w:szCs w:val="32"/>
          <w:lang w:val="en-US" w:eastAsia="zh-CN"/>
        </w:rPr>
        <w:t>54.40</w:t>
      </w:r>
      <w:r>
        <w:rPr>
          <w:rFonts w:hint="eastAsia" w:ascii="仿宋" w:hAnsi="仿宋" w:eastAsia="仿宋"/>
          <w:sz w:val="32"/>
          <w:szCs w:val="32"/>
        </w:rPr>
        <w:t>万元，增长</w:t>
      </w:r>
      <w:r>
        <w:rPr>
          <w:rFonts w:hint="eastAsia" w:ascii="仿宋" w:hAnsi="仿宋" w:eastAsia="仿宋"/>
          <w:sz w:val="32"/>
          <w:szCs w:val="32"/>
          <w:lang w:val="en-US" w:eastAsia="zh-CN"/>
        </w:rPr>
        <w:t>18.35</w:t>
      </w:r>
      <w:r>
        <w:rPr>
          <w:rFonts w:ascii="仿宋" w:hAnsi="仿宋" w:eastAsia="仿宋"/>
          <w:sz w:val="32"/>
          <w:szCs w:val="32"/>
        </w:rPr>
        <w:t>%，具体情况如下(按项级科目分类统计)：</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hint="eastAsia" w:ascii="仿宋" w:hAnsi="仿宋" w:eastAsia="仿宋"/>
          <w:sz w:val="32"/>
          <w:szCs w:val="32"/>
          <w:lang w:eastAsia="zh-CN"/>
        </w:rPr>
        <w:t>干部教育</w:t>
      </w:r>
      <w:r>
        <w:rPr>
          <w:rFonts w:hint="eastAsia" w:ascii="仿宋" w:hAnsi="仿宋" w:eastAsia="仿宋"/>
          <w:sz w:val="32"/>
          <w:szCs w:val="32"/>
        </w:rPr>
        <w:t>（</w:t>
      </w:r>
      <w:r>
        <w:rPr>
          <w:rFonts w:hint="eastAsia" w:ascii="仿宋" w:hAnsi="仿宋" w:eastAsia="仿宋"/>
          <w:sz w:val="32"/>
          <w:szCs w:val="32"/>
          <w:lang w:val="en-US" w:eastAsia="zh-CN"/>
        </w:rPr>
        <w:t>2050802</w:t>
      </w:r>
      <w:r>
        <w:rPr>
          <w:rFonts w:hint="eastAsia" w:ascii="仿宋" w:hAnsi="仿宋" w:eastAsia="仿宋"/>
          <w:sz w:val="32"/>
          <w:szCs w:val="32"/>
        </w:rPr>
        <w:t>）</w:t>
      </w:r>
      <w:r>
        <w:rPr>
          <w:rFonts w:hint="eastAsia" w:ascii="仿宋" w:hAnsi="仿宋" w:eastAsia="仿宋"/>
          <w:sz w:val="32"/>
          <w:szCs w:val="32"/>
          <w:lang w:val="en-US" w:eastAsia="zh-CN"/>
        </w:rPr>
        <w:t>350.81</w:t>
      </w:r>
      <w:r>
        <w:rPr>
          <w:rFonts w:hint="eastAsia" w:ascii="仿宋" w:hAnsi="仿宋" w:eastAsia="仿宋"/>
          <w:sz w:val="32"/>
          <w:szCs w:val="32"/>
        </w:rPr>
        <w:t>万元，较上年决算数增加</w:t>
      </w:r>
      <w:r>
        <w:rPr>
          <w:rFonts w:hint="eastAsia" w:ascii="仿宋" w:hAnsi="仿宋" w:eastAsia="仿宋"/>
          <w:sz w:val="32"/>
          <w:szCs w:val="32"/>
          <w:lang w:val="en-US" w:eastAsia="zh-CN"/>
        </w:rPr>
        <w:t>54.40</w:t>
      </w:r>
      <w:r>
        <w:rPr>
          <w:rFonts w:hint="eastAsia" w:ascii="仿宋" w:hAnsi="仿宋" w:eastAsia="仿宋"/>
          <w:sz w:val="32"/>
          <w:szCs w:val="32"/>
        </w:rPr>
        <w:t>万元，增长</w:t>
      </w:r>
      <w:r>
        <w:rPr>
          <w:rFonts w:hint="eastAsia" w:ascii="仿宋" w:hAnsi="仿宋" w:eastAsia="仿宋"/>
          <w:sz w:val="32"/>
          <w:szCs w:val="32"/>
          <w:lang w:val="en-US" w:eastAsia="zh-CN"/>
        </w:rPr>
        <w:t>18.35</w:t>
      </w:r>
      <w:r>
        <w:rPr>
          <w:rFonts w:ascii="仿宋" w:hAnsi="仿宋" w:eastAsia="仿宋"/>
          <w:sz w:val="32"/>
          <w:szCs w:val="32"/>
        </w:rPr>
        <w:t>%。主要原因是</w:t>
      </w:r>
      <w:r>
        <w:rPr>
          <w:rFonts w:hint="eastAsia" w:ascii="仿宋" w:hAnsi="仿宋" w:eastAsia="仿宋"/>
          <w:sz w:val="32"/>
          <w:szCs w:val="32"/>
          <w:lang w:val="en-US" w:eastAsia="zh-CN"/>
        </w:rPr>
        <w:t>:本单位增加一个“红旗二十年不倒”主题教室布展及修缮经费支出</w:t>
      </w:r>
      <w:r>
        <w:rPr>
          <w:rFonts w:ascii="仿宋" w:hAnsi="仿宋" w:eastAsia="仿宋"/>
          <w:sz w:val="32"/>
          <w:szCs w:val="32"/>
        </w:rPr>
        <w:t>。</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六、政府性基金支出决算情况</w:t>
      </w:r>
    </w:p>
    <w:p>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注：“本单位</w:t>
      </w:r>
      <w:r>
        <w:rPr>
          <w:rFonts w:hint="eastAsia" w:ascii="楷体" w:hAnsi="楷体" w:eastAsia="楷体" w:cs="仿宋_GB2312"/>
          <w:sz w:val="32"/>
          <w:szCs w:val="32"/>
          <w:lang w:val="en-US" w:eastAsia="zh-CN"/>
        </w:rPr>
        <w:t>2017</w:t>
      </w:r>
      <w:r>
        <w:rPr>
          <w:rFonts w:hint="eastAsia" w:ascii="楷体" w:hAnsi="楷体" w:eastAsia="楷体" w:cs="仿宋_GB2312"/>
          <w:sz w:val="32"/>
          <w:szCs w:val="32"/>
        </w:rPr>
        <w:t>年度没有使用政府性基金预算拨款安排的支出”。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七、财政拨款基本支出决算情况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年度财政拨款基本支出</w:t>
      </w:r>
      <w:r>
        <w:rPr>
          <w:rFonts w:hint="eastAsia" w:ascii="仿宋" w:hAnsi="仿宋" w:eastAsia="仿宋" w:cs="仿宋_GB2312"/>
          <w:sz w:val="32"/>
          <w:szCs w:val="32"/>
          <w:lang w:val="en-US" w:eastAsia="zh-CN"/>
        </w:rPr>
        <w:t>299.80</w:t>
      </w:r>
      <w:r>
        <w:rPr>
          <w:rFonts w:hint="eastAsia" w:ascii="仿宋" w:hAnsi="仿宋" w:eastAsia="仿宋" w:cs="仿宋_GB2312"/>
          <w:sz w:val="32"/>
          <w:szCs w:val="32"/>
        </w:rPr>
        <w:t>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285.24</w:t>
      </w:r>
      <w:r>
        <w:rPr>
          <w:rFonts w:hint="eastAsia" w:ascii="仿宋" w:hAnsi="仿宋" w:eastAsia="仿宋"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14.56</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八、</w:t>
      </w:r>
      <w:r>
        <w:rPr>
          <w:rFonts w:hint="eastAsia" w:ascii="黑体" w:hAnsi="黑体" w:eastAsia="黑体"/>
          <w:sz w:val="32"/>
          <w:szCs w:val="32"/>
        </w:rPr>
        <w:t>一般公共预算拨款</w:t>
      </w:r>
      <w:r>
        <w:rPr>
          <w:rFonts w:hint="eastAsia" w:ascii="黑体" w:hAnsi="黑体" w:eastAsia="黑体" w:cs="仿宋_GB2312"/>
          <w:bCs/>
          <w:sz w:val="32"/>
          <w:szCs w:val="32"/>
        </w:rPr>
        <w:t>“三公”经费支出决算情况</w:t>
      </w:r>
    </w:p>
    <w:p>
      <w:pPr>
        <w:tabs>
          <w:tab w:val="left" w:pos="7513"/>
        </w:tabs>
        <w:adjustRightInd w:val="0"/>
        <w:snapToGrid w:val="0"/>
        <w:spacing w:line="600" w:lineRule="exact"/>
        <w:ind w:firstLine="704" w:firstLineChars="220"/>
        <w:rPr>
          <w:rFonts w:ascii="仿宋" w:hAnsi="仿宋" w:eastAsia="仿宋" w:cs="仿宋_GB2312"/>
          <w:sz w:val="32"/>
          <w:szCs w:val="32"/>
        </w:rPr>
      </w:pPr>
      <w:r>
        <w:rPr>
          <w:rFonts w:ascii="仿宋" w:hAnsi="仿宋" w:eastAsia="仿宋" w:cs="仿宋_GB2312"/>
          <w:sz w:val="32"/>
          <w:szCs w:val="32"/>
        </w:rPr>
        <w:t>2017年</w:t>
      </w:r>
      <w:r>
        <w:rPr>
          <w:rFonts w:hint="eastAsia" w:ascii="仿宋" w:hAnsi="仿宋" w:eastAsia="仿宋" w:cs="仿宋_GB2312"/>
          <w:sz w:val="32"/>
          <w:szCs w:val="32"/>
        </w:rPr>
        <w:t>度</w:t>
      </w:r>
      <w:r>
        <w:rPr>
          <w:rFonts w:ascii="仿宋" w:hAnsi="仿宋" w:eastAsia="仿宋" w:cs="仿宋_GB2312"/>
          <w:sz w:val="32"/>
          <w:szCs w:val="32"/>
        </w:rPr>
        <w:t>“三公”经费</w:t>
      </w:r>
      <w:r>
        <w:rPr>
          <w:rFonts w:hint="eastAsia" w:ascii="仿宋" w:hAnsi="仿宋" w:eastAsia="仿宋" w:cs="仿宋_GB2312"/>
          <w:sz w:val="32"/>
          <w:szCs w:val="32"/>
        </w:rPr>
        <w:t>一般公共预算拨款</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万元，同比下降（增长）</w:t>
      </w:r>
      <w:r>
        <w:rPr>
          <w:rFonts w:hint="eastAsia" w:ascii="仿宋" w:hAnsi="仿宋" w:eastAsia="仿宋" w:cs="仿宋_GB2312"/>
          <w:sz w:val="32"/>
          <w:szCs w:val="32"/>
          <w:lang w:val="en-US" w:eastAsia="zh-CN"/>
        </w:rPr>
        <w:t>0</w:t>
      </w:r>
      <w:r>
        <w:rPr>
          <w:rFonts w:ascii="仿宋" w:hAnsi="仿宋" w:eastAsia="仿宋" w:cs="仿宋_GB2312"/>
          <w:sz w:val="32"/>
          <w:szCs w:val="32"/>
        </w:rPr>
        <w:t>%。具体情况如下：</w:t>
      </w:r>
      <w:r>
        <w:rPr>
          <w:rFonts w:ascii="仿宋" w:hAnsi="仿宋" w:eastAsia="仿宋" w:cs="仿宋_GB2312"/>
          <w:sz w:val="32"/>
          <w:szCs w:val="32"/>
        </w:rPr>
        <w:br/>
      </w:r>
      <w:r>
        <w:rPr>
          <w:rFonts w:hint="eastAsia" w:ascii="仿宋" w:hAnsi="仿宋" w:eastAsia="仿宋" w:cs="仿宋_GB2312"/>
          <w:sz w:val="32"/>
          <w:szCs w:val="32"/>
        </w:rPr>
        <w:t>　　（一）因公出国（境）费</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万元。与2016年相比</w:t>
      </w:r>
      <w:r>
        <w:rPr>
          <w:rFonts w:ascii="仿宋" w:hAnsi="仿宋" w:eastAsia="仿宋" w:cs="仿宋_GB2312"/>
          <w:sz w:val="32"/>
          <w:szCs w:val="32"/>
        </w:rPr>
        <w:t xml:space="preserve">, </w:t>
      </w:r>
      <w:r>
        <w:rPr>
          <w:rFonts w:hint="eastAsia" w:ascii="仿宋" w:hAnsi="仿宋" w:eastAsia="仿宋" w:cs="仿宋_GB2312"/>
          <w:sz w:val="32"/>
          <w:szCs w:val="32"/>
        </w:rPr>
        <w:t>因公出国（境）经费支出下降</w:t>
      </w:r>
      <w:r>
        <w:rPr>
          <w:rFonts w:hint="eastAsia" w:ascii="仿宋" w:hAnsi="仿宋" w:eastAsia="仿宋" w:cs="仿宋_GB2312"/>
          <w:sz w:val="32"/>
          <w:szCs w:val="32"/>
          <w:lang w:val="en-US" w:eastAsia="zh-CN"/>
        </w:rPr>
        <w:t>0</w:t>
      </w:r>
      <w:r>
        <w:rPr>
          <w:rFonts w:ascii="仿宋" w:hAnsi="仿宋" w:eastAsia="仿宋" w:cs="仿宋_GB2312"/>
          <w:sz w:val="32"/>
          <w:szCs w:val="32"/>
        </w:rPr>
        <w:t>%，主要是:</w:t>
      </w:r>
      <w:r>
        <w:rPr>
          <w:rFonts w:hint="eastAsia" w:ascii="仿宋" w:hAnsi="仿宋" w:eastAsia="仿宋" w:cs="仿宋_GB2312"/>
          <w:sz w:val="32"/>
          <w:szCs w:val="32"/>
          <w:lang w:eastAsia="zh-CN"/>
        </w:rPr>
        <w:t>本单位无因公出国（境）费</w:t>
      </w:r>
      <w:r>
        <w:rPr>
          <w:rFonts w:ascii="仿宋" w:hAnsi="仿宋" w:eastAsia="仿宋" w:cs="仿宋_GB2312"/>
          <w:sz w:val="32"/>
          <w:szCs w:val="32"/>
        </w:rPr>
        <w:t>。</w:t>
      </w:r>
      <w:r>
        <w:rPr>
          <w:rFonts w:ascii="仿宋" w:hAnsi="仿宋" w:eastAsia="仿宋" w:cs="仿宋_GB2312"/>
          <w:sz w:val="32"/>
          <w:szCs w:val="32"/>
        </w:rPr>
        <w:br/>
      </w:r>
      <w:r>
        <w:rPr>
          <w:rFonts w:ascii="仿宋" w:hAnsi="仿宋" w:eastAsia="仿宋" w:cs="仿宋_GB2312"/>
          <w:sz w:val="32"/>
          <w:szCs w:val="32"/>
        </w:rPr>
        <w:t xml:space="preserve">    （二）公务用车购置及运行费</w:t>
      </w:r>
      <w:r>
        <w:rPr>
          <w:rFonts w:hint="eastAsia" w:ascii="仿宋" w:hAnsi="仿宋" w:eastAsia="仿宋" w:cs="仿宋_GB2312"/>
          <w:sz w:val="32"/>
          <w:szCs w:val="32"/>
          <w:lang w:val="en-US" w:eastAsia="zh-CN"/>
        </w:rPr>
        <w:t>0</w:t>
      </w:r>
      <w:r>
        <w:rPr>
          <w:rFonts w:ascii="仿宋" w:hAnsi="仿宋" w:eastAsia="仿宋" w:cs="仿宋_GB2312"/>
          <w:sz w:val="32"/>
          <w:szCs w:val="32"/>
        </w:rPr>
        <w:t>万元。其中：公务用车购置费</w:t>
      </w:r>
      <w:r>
        <w:rPr>
          <w:rFonts w:hint="eastAsia" w:ascii="仿宋" w:hAnsi="仿宋" w:eastAsia="仿宋" w:cs="仿宋_GB2312"/>
          <w:sz w:val="32"/>
          <w:szCs w:val="32"/>
          <w:lang w:val="en-US" w:eastAsia="zh-CN"/>
        </w:rPr>
        <w:t>0</w:t>
      </w:r>
      <w:r>
        <w:rPr>
          <w:rFonts w:ascii="仿宋" w:hAnsi="仿宋" w:eastAsia="仿宋" w:cs="仿宋_GB2312"/>
          <w:sz w:val="32"/>
          <w:szCs w:val="32"/>
        </w:rPr>
        <w:t>万元，2017年公务用车购置</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辆。公务用车运行费</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万元，年末公务用车保有量</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辆。与2016年相比，公务用车购置费和运行费</w:t>
      </w:r>
      <w:r>
        <w:rPr>
          <w:rFonts w:hint="eastAsia" w:ascii="仿宋" w:hAnsi="仿宋" w:eastAsia="仿宋" w:cs="仿宋_GB2312"/>
          <w:color w:val="FF0000"/>
          <w:sz w:val="32"/>
          <w:szCs w:val="32"/>
        </w:rPr>
        <w:t>分别</w:t>
      </w:r>
      <w:r>
        <w:rPr>
          <w:rFonts w:hint="eastAsia" w:ascii="仿宋" w:hAnsi="仿宋" w:eastAsia="仿宋" w:cs="仿宋_GB2312"/>
          <w:sz w:val="32"/>
          <w:szCs w:val="32"/>
        </w:rPr>
        <w:t>下降</w:t>
      </w:r>
      <w:r>
        <w:rPr>
          <w:rFonts w:hint="eastAsia" w:ascii="仿宋" w:hAnsi="仿宋" w:eastAsia="仿宋" w:cs="仿宋_GB2312"/>
          <w:sz w:val="32"/>
          <w:szCs w:val="32"/>
          <w:lang w:val="en-US" w:eastAsia="zh-CN"/>
        </w:rPr>
        <w:t>0</w:t>
      </w:r>
      <w:r>
        <w:rPr>
          <w:rFonts w:ascii="仿宋" w:hAnsi="仿宋" w:eastAsia="仿宋" w:cs="仿宋_GB2312"/>
          <w:sz w:val="32"/>
          <w:szCs w:val="32"/>
        </w:rPr>
        <w:t>%</w:t>
      </w:r>
      <w:r>
        <w:rPr>
          <w:rFonts w:hint="eastAsia" w:ascii="仿宋" w:hAnsi="仿宋" w:eastAsia="仿宋" w:cs="仿宋_GB2312"/>
          <w:sz w:val="32"/>
          <w:szCs w:val="32"/>
          <w:lang w:eastAsia="zh-CN"/>
        </w:rPr>
        <w:t>和</w:t>
      </w:r>
      <w:r>
        <w:rPr>
          <w:rFonts w:hint="eastAsia" w:ascii="仿宋" w:hAnsi="仿宋" w:eastAsia="仿宋" w:cs="仿宋_GB2312"/>
          <w:sz w:val="32"/>
          <w:szCs w:val="32"/>
          <w:lang w:val="en-US" w:eastAsia="zh-CN"/>
        </w:rPr>
        <w:t>100%</w:t>
      </w:r>
      <w:r>
        <w:rPr>
          <w:rFonts w:ascii="仿宋" w:hAnsi="仿宋" w:eastAsia="仿宋" w:cs="仿宋_GB2312"/>
          <w:sz w:val="32"/>
          <w:szCs w:val="32"/>
        </w:rPr>
        <w:t>，主要是:</w:t>
      </w:r>
      <w:r>
        <w:rPr>
          <w:rFonts w:hint="eastAsia" w:ascii="仿宋" w:hAnsi="仿宋" w:eastAsia="仿宋" w:cs="仿宋_GB2312"/>
          <w:sz w:val="32"/>
          <w:szCs w:val="32"/>
          <w:lang w:eastAsia="zh-CN"/>
        </w:rPr>
        <w:t>本单位因公车改革，已无公务用车</w:t>
      </w:r>
      <w:r>
        <w:rPr>
          <w:rFonts w:ascii="仿宋" w:hAnsi="仿宋" w:eastAsia="仿宋" w:cs="仿宋_GB2312"/>
          <w:sz w:val="32"/>
          <w:szCs w:val="32"/>
        </w:rPr>
        <w:t>。</w:t>
      </w:r>
      <w:r>
        <w:rPr>
          <w:rFonts w:ascii="仿宋" w:hAnsi="仿宋" w:eastAsia="仿宋" w:cs="仿宋_GB2312"/>
          <w:sz w:val="32"/>
          <w:szCs w:val="32"/>
        </w:rPr>
        <w:br/>
      </w:r>
      <w:r>
        <w:rPr>
          <w:rFonts w:hint="eastAsia" w:ascii="仿宋" w:hAnsi="仿宋" w:eastAsia="仿宋" w:cs="仿宋_GB2312"/>
          <w:sz w:val="32"/>
          <w:szCs w:val="32"/>
        </w:rPr>
        <w:t>　　（三）公务接待费</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万元。与</w:t>
      </w:r>
      <w:r>
        <w:rPr>
          <w:rFonts w:ascii="仿宋" w:hAnsi="仿宋" w:eastAsia="仿宋" w:cs="仿宋_GB2312"/>
          <w:sz w:val="32"/>
          <w:szCs w:val="32"/>
        </w:rPr>
        <w:t xml:space="preserve">2016年相比, </w:t>
      </w:r>
      <w:r>
        <w:rPr>
          <w:rFonts w:hint="eastAsia" w:ascii="仿宋" w:hAnsi="仿宋" w:eastAsia="仿宋" w:cs="仿宋_GB2312"/>
          <w:sz w:val="32"/>
          <w:szCs w:val="32"/>
        </w:rPr>
        <w:t>公务接待费支出下降</w:t>
      </w:r>
      <w:r>
        <w:rPr>
          <w:rFonts w:hint="eastAsia" w:ascii="仿宋" w:hAnsi="仿宋" w:eastAsia="仿宋" w:cs="仿宋_GB2312"/>
          <w:sz w:val="32"/>
          <w:szCs w:val="32"/>
          <w:lang w:val="en-US" w:eastAsia="zh-CN"/>
        </w:rPr>
        <w:t>0</w:t>
      </w:r>
      <w:r>
        <w:rPr>
          <w:rFonts w:ascii="仿宋" w:hAnsi="仿宋" w:eastAsia="仿宋" w:cs="仿宋_GB2312"/>
          <w:sz w:val="32"/>
          <w:szCs w:val="32"/>
        </w:rPr>
        <w:t>%，主要是:</w:t>
      </w:r>
      <w:r>
        <w:rPr>
          <w:rFonts w:hint="eastAsia" w:ascii="仿宋" w:hAnsi="仿宋" w:eastAsia="仿宋" w:cs="仿宋_GB2312"/>
          <w:sz w:val="32"/>
          <w:szCs w:val="32"/>
          <w:lang w:eastAsia="zh-CN"/>
        </w:rPr>
        <w:t>本单位</w:t>
      </w:r>
      <w:r>
        <w:rPr>
          <w:rFonts w:hint="eastAsia" w:ascii="仿宋" w:hAnsi="仿宋" w:eastAsia="仿宋" w:cs="仿宋_GB2312"/>
          <w:sz w:val="32"/>
          <w:szCs w:val="32"/>
          <w:lang w:val="en-US" w:eastAsia="zh-CN"/>
        </w:rPr>
        <w:t>2017年无一般公共预算拨款公务接待费支出</w:t>
      </w:r>
      <w:r>
        <w:rPr>
          <w:rFonts w:ascii="仿宋" w:hAnsi="仿宋" w:eastAsia="仿宋" w:cs="仿宋_GB2312"/>
          <w:sz w:val="32"/>
          <w:szCs w:val="32"/>
        </w:rPr>
        <w:t>。</w:t>
      </w:r>
    </w:p>
    <w:p>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九、其他重要事项说明</w:t>
      </w:r>
    </w:p>
    <w:p>
      <w:pPr>
        <w:tabs>
          <w:tab w:val="left" w:pos="7513"/>
        </w:tabs>
        <w:adjustRightInd w:val="0"/>
        <w:snapToGrid w:val="0"/>
        <w:spacing w:line="600" w:lineRule="exact"/>
        <w:ind w:firstLine="643" w:firstLineChars="200"/>
        <w:rPr>
          <w:rFonts w:ascii="黑体" w:hAnsi="黑体" w:eastAsia="黑体" w:cs="仿宋_GB2312"/>
          <w:bCs/>
          <w:sz w:val="32"/>
          <w:szCs w:val="32"/>
        </w:rPr>
      </w:pPr>
      <w:r>
        <w:rPr>
          <w:rFonts w:hint="eastAsia" w:ascii="楷体" w:hAnsi="楷体" w:eastAsia="楷体"/>
          <w:b/>
          <w:sz w:val="32"/>
          <w:szCs w:val="32"/>
        </w:rPr>
        <w:t>（一）机关运行经费</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sz w:val="32"/>
          <w:szCs w:val="32"/>
        </w:rPr>
        <w:t>机关运行经费支出</w:t>
      </w:r>
      <w:r>
        <w:rPr>
          <w:rFonts w:hint="eastAsia" w:ascii="仿宋" w:hAnsi="仿宋" w:eastAsia="仿宋" w:cs="仿宋_GB2312"/>
          <w:sz w:val="32"/>
          <w:szCs w:val="32"/>
          <w:lang w:val="en-US" w:eastAsia="zh-CN"/>
        </w:rPr>
        <w:t>14.56</w:t>
      </w:r>
      <w:r>
        <w:rPr>
          <w:rFonts w:ascii="仿宋" w:hAnsi="仿宋" w:eastAsia="仿宋" w:cs="仿宋_GB2312"/>
          <w:sz w:val="32"/>
          <w:szCs w:val="32"/>
        </w:rPr>
        <w:t>万元，比</w:t>
      </w:r>
      <w:r>
        <w:rPr>
          <w:rFonts w:hint="eastAsia" w:ascii="仿宋" w:hAnsi="仿宋" w:eastAsia="仿宋"/>
          <w:sz w:val="32"/>
          <w:szCs w:val="32"/>
        </w:rPr>
        <w:t>上年</w:t>
      </w:r>
      <w:r>
        <w:rPr>
          <w:rFonts w:ascii="仿宋" w:hAnsi="仿宋" w:eastAsia="仿宋" w:cs="仿宋_GB2312"/>
          <w:sz w:val="32"/>
          <w:szCs w:val="32"/>
        </w:rPr>
        <w:t>决算数增长</w:t>
      </w:r>
      <w:r>
        <w:rPr>
          <w:rFonts w:hint="eastAsia" w:ascii="仿宋" w:hAnsi="仿宋" w:eastAsia="仿宋" w:cs="仿宋_GB2312"/>
          <w:sz w:val="32"/>
          <w:szCs w:val="32"/>
          <w:lang w:val="en-US" w:eastAsia="zh-CN"/>
        </w:rPr>
        <w:t>54.40</w:t>
      </w:r>
      <w:r>
        <w:rPr>
          <w:rFonts w:ascii="仿宋" w:hAnsi="仿宋" w:eastAsia="仿宋" w:cs="仿宋_GB2312"/>
          <w:sz w:val="32"/>
          <w:szCs w:val="32"/>
        </w:rPr>
        <w:t>%，主要是:</w:t>
      </w:r>
      <w:r>
        <w:rPr>
          <w:rFonts w:hint="eastAsia" w:ascii="仿宋" w:hAnsi="仿宋" w:eastAsia="仿宋" w:cs="仿宋_GB2312"/>
          <w:sz w:val="32"/>
          <w:szCs w:val="32"/>
          <w:lang w:eastAsia="zh-CN"/>
        </w:rPr>
        <w:t>老师外出培训及下乡授课、党建工作、挂钩扶贫等工作差旅费增加</w:t>
      </w:r>
      <w:r>
        <w:rPr>
          <w:rFonts w:ascii="仿宋" w:hAnsi="仿宋" w:eastAsia="仿宋" w:cs="仿宋_GB2312"/>
          <w:sz w:val="32"/>
          <w:szCs w:val="32"/>
        </w:rPr>
        <w:t>。</w:t>
      </w:r>
    </w:p>
    <w:p>
      <w:pPr>
        <w:autoSpaceDE w:val="0"/>
        <w:autoSpaceDN w:val="0"/>
        <w:adjustRightInd w:val="0"/>
        <w:spacing w:line="600" w:lineRule="exact"/>
        <w:ind w:firstLine="643" w:firstLineChars="200"/>
        <w:jc w:val="left"/>
        <w:rPr>
          <w:rFonts w:ascii="黑体" w:hAnsi="黑体" w:eastAsia="黑体" w:cs="仿宋_GB2312"/>
          <w:kern w:val="0"/>
          <w:sz w:val="32"/>
          <w:szCs w:val="32"/>
        </w:rPr>
      </w:pPr>
      <w:r>
        <w:rPr>
          <w:rFonts w:hint="eastAsia" w:ascii="楷体" w:hAnsi="楷体" w:eastAsia="楷体"/>
          <w:b/>
          <w:sz w:val="32"/>
          <w:szCs w:val="32"/>
        </w:rPr>
        <w:t>（二）政府采购情况</w:t>
      </w:r>
    </w:p>
    <w:p>
      <w:pPr>
        <w:autoSpaceDE w:val="0"/>
        <w:autoSpaceDN w:val="0"/>
        <w:adjustRightInd w:val="0"/>
        <w:spacing w:line="600" w:lineRule="exact"/>
        <w:ind w:firstLine="640" w:firstLineChars="200"/>
        <w:jc w:val="left"/>
        <w:rPr>
          <w:rFonts w:ascii="仿宋" w:hAnsi="仿宋" w:eastAsia="仿宋" w:cs="仿宋_GB2312"/>
          <w:kern w:val="0"/>
          <w:sz w:val="32"/>
          <w:szCs w:val="32"/>
        </w:rPr>
      </w:pPr>
      <w:r>
        <w:rPr>
          <w:rFonts w:hint="eastAsia" w:ascii="仿宋" w:hAnsi="仿宋" w:eastAsia="仿宋" w:cs="仿宋_GB2312"/>
          <w:kern w:val="0"/>
          <w:sz w:val="32"/>
          <w:szCs w:val="32"/>
        </w:rPr>
        <w:t>本部门</w:t>
      </w: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kern w:val="0"/>
          <w:sz w:val="32"/>
          <w:szCs w:val="32"/>
        </w:rPr>
        <w:t>政府采购支出总额</w:t>
      </w:r>
      <w:r>
        <w:rPr>
          <w:rFonts w:hint="eastAsia" w:ascii="仿宋" w:hAnsi="仿宋" w:eastAsia="仿宋" w:cs="仿宋_GB2312"/>
          <w:sz w:val="32"/>
          <w:szCs w:val="32"/>
          <w:lang w:val="en-US" w:eastAsia="zh-CN"/>
        </w:rPr>
        <w:t>0.48</w:t>
      </w:r>
      <w:r>
        <w:rPr>
          <w:rFonts w:hint="eastAsia" w:ascii="仿宋" w:hAnsi="仿宋" w:eastAsia="仿宋" w:cs="仿宋_GB2312"/>
          <w:kern w:val="0"/>
          <w:sz w:val="32"/>
          <w:szCs w:val="32"/>
        </w:rPr>
        <w:t>万元，其中：政府采购货物支出</w:t>
      </w:r>
      <w:r>
        <w:rPr>
          <w:rFonts w:hint="eastAsia" w:ascii="仿宋" w:hAnsi="仿宋" w:eastAsia="仿宋" w:cs="仿宋_GB2312"/>
          <w:sz w:val="32"/>
          <w:szCs w:val="32"/>
          <w:lang w:val="en-US" w:eastAsia="zh-CN"/>
        </w:rPr>
        <w:t>0.48</w:t>
      </w:r>
      <w:r>
        <w:rPr>
          <w:rFonts w:hint="eastAsia" w:ascii="仿宋" w:hAnsi="仿宋" w:eastAsia="仿宋" w:cs="仿宋_GB2312"/>
          <w:kern w:val="0"/>
          <w:sz w:val="32"/>
          <w:szCs w:val="32"/>
        </w:rPr>
        <w:t>万元、政府采购工程支出</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万元、政府采购服务支出</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万元。</w:t>
      </w:r>
    </w:p>
    <w:p>
      <w:pPr>
        <w:tabs>
          <w:tab w:val="left" w:pos="7513"/>
        </w:tabs>
        <w:adjustRightInd w:val="0"/>
        <w:snapToGrid w:val="0"/>
        <w:spacing w:line="600" w:lineRule="exact"/>
        <w:ind w:firstLine="707" w:firstLineChars="220"/>
        <w:rPr>
          <w:rFonts w:ascii="黑体" w:hAnsi="黑体" w:eastAsia="黑体" w:cs="Times New Roman"/>
          <w:sz w:val="32"/>
          <w:szCs w:val="32"/>
        </w:rPr>
      </w:pPr>
      <w:r>
        <w:rPr>
          <w:rFonts w:hint="eastAsia" w:ascii="楷体" w:hAnsi="楷体" w:eastAsia="楷体"/>
          <w:b/>
          <w:sz w:val="32"/>
          <w:szCs w:val="32"/>
        </w:rPr>
        <w:t>（三）国有资产占用使用情况</w:t>
      </w:r>
    </w:p>
    <w:p>
      <w:pPr>
        <w:tabs>
          <w:tab w:val="left" w:pos="7513"/>
        </w:tabs>
        <w:adjustRightInd w:val="0"/>
        <w:snapToGrid w:val="0"/>
        <w:spacing w:line="600" w:lineRule="exact"/>
        <w:ind w:firstLine="704" w:firstLineChars="220"/>
        <w:rPr>
          <w:rFonts w:ascii="仿宋" w:hAnsi="仿宋" w:eastAsia="仿宋" w:cs="仿宋_GB2312"/>
          <w:kern w:val="0"/>
          <w:sz w:val="32"/>
          <w:szCs w:val="32"/>
        </w:rPr>
      </w:pPr>
      <w:r>
        <w:rPr>
          <w:rFonts w:hint="eastAsia" w:ascii="仿宋" w:hAnsi="仿宋" w:eastAsia="仿宋" w:cs="仿宋_GB2312"/>
          <w:kern w:val="0"/>
          <w:sz w:val="32"/>
          <w:szCs w:val="32"/>
        </w:rPr>
        <w:t>截至</w:t>
      </w:r>
      <w:r>
        <w:rPr>
          <w:rFonts w:hint="eastAsia" w:ascii="仿宋" w:hAnsi="仿宋" w:eastAsia="仿宋"/>
          <w:sz w:val="32"/>
          <w:szCs w:val="32"/>
        </w:rPr>
        <w:t>2017</w:t>
      </w:r>
      <w:r>
        <w:rPr>
          <w:rFonts w:hint="eastAsia" w:ascii="仿宋" w:hAnsi="仿宋" w:eastAsia="仿宋" w:cs="仿宋_GB2312"/>
          <w:kern w:val="0"/>
          <w:sz w:val="32"/>
          <w:szCs w:val="32"/>
        </w:rPr>
        <w:t>年</w:t>
      </w:r>
      <w:r>
        <w:rPr>
          <w:rFonts w:ascii="仿宋" w:hAnsi="仿宋" w:eastAsia="仿宋" w:cs="仿宋_GB2312"/>
          <w:kern w:val="0"/>
          <w:sz w:val="32"/>
          <w:szCs w:val="32"/>
        </w:rPr>
        <w:t>12月31日，本部门共有车辆</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辆，其中：部级领导干部用车</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辆、一般公务用车</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辆、一般执法执勤用车</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辆；单价</w:t>
      </w:r>
      <w:r>
        <w:rPr>
          <w:rFonts w:ascii="仿宋" w:hAnsi="仿宋" w:eastAsia="仿宋" w:cs="仿宋_GB2312"/>
          <w:kern w:val="0"/>
          <w:sz w:val="32"/>
          <w:szCs w:val="32"/>
        </w:rPr>
        <w:t>50万元（含）以上通用设备</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台（套），单价</w:t>
      </w:r>
      <w:r>
        <w:rPr>
          <w:rFonts w:ascii="仿宋" w:hAnsi="仿宋" w:eastAsia="仿宋" w:cs="仿宋_GB2312"/>
          <w:kern w:val="0"/>
          <w:sz w:val="32"/>
          <w:szCs w:val="32"/>
        </w:rPr>
        <w:t>100万元（含）以上专用设备</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台（套）。</w:t>
      </w:r>
    </w:p>
    <w:p>
      <w:pPr>
        <w:tabs>
          <w:tab w:val="left" w:pos="7513"/>
        </w:tabs>
        <w:adjustRightInd w:val="0"/>
        <w:snapToGrid w:val="0"/>
        <w:spacing w:line="600" w:lineRule="exact"/>
        <w:ind w:firstLine="707" w:firstLineChars="220"/>
      </w:pPr>
      <w:r>
        <w:rPr>
          <w:rFonts w:hint="eastAsia" w:ascii="楷体" w:hAnsi="楷体" w:eastAsia="楷体"/>
          <w:b/>
          <w:sz w:val="32"/>
          <w:szCs w:val="32"/>
        </w:rPr>
        <w:t>（四）</w:t>
      </w:r>
      <w:r>
        <w:rPr>
          <w:rFonts w:hint="eastAsia" w:ascii="楷体" w:hAnsi="楷体" w:eastAsia="楷体" w:cs="仿宋_GB2312"/>
          <w:b/>
          <w:bCs/>
          <w:sz w:val="32"/>
          <w:szCs w:val="32"/>
        </w:rPr>
        <w:t>项目绩效自评报告</w:t>
      </w:r>
    </w:p>
    <w:p>
      <w:pPr>
        <w:autoSpaceDE w:val="0"/>
        <w:autoSpaceDN w:val="0"/>
        <w:adjustRightInd w:val="0"/>
        <w:ind w:left="200" w:firstLine="640" w:firstLineChars="200"/>
        <w:jc w:val="left"/>
        <w:rPr>
          <w:rFonts w:hint="eastAsia" w:ascii="仿宋" w:hAnsi="仿宋" w:eastAsia="仿宋" w:cs="仿宋_GB2312"/>
          <w:sz w:val="32"/>
          <w:szCs w:val="32"/>
          <w:lang w:val="en-US"/>
        </w:rPr>
      </w:pPr>
      <w:r>
        <w:rPr>
          <w:rFonts w:hint="eastAsia" w:ascii="仿宋" w:hAnsi="仿宋" w:eastAsia="仿宋" w:cs="仿宋_GB2312"/>
          <w:sz w:val="32"/>
          <w:szCs w:val="32"/>
          <w:lang w:val="en-US"/>
        </w:rPr>
        <w:t>201</w:t>
      </w:r>
      <w:r>
        <w:rPr>
          <w:rFonts w:hint="eastAsia" w:ascii="仿宋" w:hAnsi="仿宋" w:eastAsia="仿宋" w:cs="仿宋_GB2312"/>
          <w:sz w:val="32"/>
          <w:szCs w:val="32"/>
          <w:lang w:val="en-US" w:eastAsia="zh-CN"/>
        </w:rPr>
        <w:t>7</w:t>
      </w:r>
      <w:r>
        <w:rPr>
          <w:rFonts w:hint="eastAsia" w:ascii="仿宋" w:hAnsi="仿宋" w:eastAsia="仿宋" w:cs="仿宋_GB2312"/>
          <w:sz w:val="32"/>
          <w:szCs w:val="32"/>
          <w:lang w:eastAsia="zh-CN"/>
        </w:rPr>
        <w:t>年度本单位共有</w:t>
      </w:r>
      <w:r>
        <w:rPr>
          <w:rFonts w:hint="eastAsia" w:ascii="仿宋" w:hAnsi="仿宋" w:eastAsia="仿宋" w:cs="仿宋_GB2312"/>
          <w:sz w:val="32"/>
          <w:szCs w:val="32"/>
          <w:lang w:val="en-US" w:eastAsia="zh-CN"/>
        </w:rPr>
        <w:t>2</w:t>
      </w:r>
      <w:r>
        <w:rPr>
          <w:rFonts w:hint="eastAsia" w:ascii="仿宋" w:hAnsi="仿宋" w:eastAsia="仿宋" w:cs="仿宋_GB2312"/>
          <w:sz w:val="32"/>
          <w:szCs w:val="32"/>
          <w:lang w:eastAsia="zh-CN"/>
        </w:rPr>
        <w:t>个项目绩效自评。</w:t>
      </w:r>
      <w:r>
        <w:rPr>
          <w:rFonts w:hint="eastAsia" w:ascii="仿宋" w:hAnsi="仿宋" w:eastAsia="仿宋" w:cs="仿宋_GB2312"/>
          <w:sz w:val="32"/>
          <w:szCs w:val="32"/>
          <w:lang w:val="en-US" w:eastAsia="zh-CN"/>
        </w:rPr>
        <w:t>1.</w:t>
      </w:r>
      <w:r>
        <w:rPr>
          <w:rFonts w:hint="eastAsia" w:ascii="仿宋" w:hAnsi="仿宋" w:eastAsia="仿宋" w:cs="仿宋_GB2312"/>
          <w:sz w:val="32"/>
          <w:szCs w:val="32"/>
          <w:lang w:eastAsia="zh-CN"/>
        </w:rPr>
        <w:t>党校工作经费（详见绩效自评表附件</w:t>
      </w:r>
      <w:r>
        <w:rPr>
          <w:rFonts w:hint="eastAsia" w:ascii="仿宋" w:hAnsi="仿宋" w:eastAsia="仿宋" w:cs="仿宋_GB2312"/>
          <w:sz w:val="32"/>
          <w:szCs w:val="32"/>
          <w:lang w:val="en-US" w:eastAsia="zh-CN"/>
        </w:rPr>
        <w:t>3</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2.</w:t>
      </w:r>
      <w:r>
        <w:rPr>
          <w:rFonts w:hint="eastAsia" w:ascii="仿宋" w:hAnsi="仿宋" w:eastAsia="仿宋" w:cs="仿宋_GB2312"/>
          <w:sz w:val="32"/>
          <w:szCs w:val="32"/>
          <w:lang w:eastAsia="zh-CN"/>
        </w:rPr>
        <w:t>干部教育培训专项经费（详见绩效自评表附件</w:t>
      </w:r>
      <w:r>
        <w:rPr>
          <w:rFonts w:hint="eastAsia" w:ascii="仿宋" w:hAnsi="仿宋" w:eastAsia="仿宋" w:cs="仿宋_GB2312"/>
          <w:sz w:val="32"/>
          <w:szCs w:val="32"/>
          <w:lang w:val="en-US" w:eastAsia="zh-CN"/>
        </w:rPr>
        <w:t>3</w:t>
      </w:r>
      <w:r>
        <w:rPr>
          <w:rFonts w:hint="eastAsia" w:ascii="仿宋" w:hAnsi="仿宋" w:eastAsia="仿宋" w:cs="仿宋_GB2312"/>
          <w:sz w:val="32"/>
          <w:szCs w:val="32"/>
          <w:lang w:eastAsia="zh-CN"/>
        </w:rPr>
        <w:t>）。</w:t>
      </w:r>
    </w:p>
    <w:p>
      <w:pPr>
        <w:autoSpaceDE w:val="0"/>
        <w:autoSpaceDN w:val="0"/>
        <w:adjustRightInd w:val="0"/>
        <w:ind w:left="200"/>
        <w:jc w:val="left"/>
        <w:rPr>
          <w:rFonts w:ascii="仿宋" w:hAnsi="仿宋" w:eastAsia="仿宋" w:cs="仿宋_GB2312"/>
          <w:kern w:val="0"/>
          <w:sz w:val="32"/>
          <w:szCs w:val="32"/>
        </w:rPr>
      </w:pPr>
      <w:r>
        <w:rPr>
          <w:rFonts w:hint="eastAsia" w:ascii="仿宋" w:hAnsi="仿宋" w:eastAsia="仿宋" w:cs="仿宋_GB2312"/>
          <w:sz w:val="32"/>
          <w:szCs w:val="32"/>
        </w:rPr>
        <w:br/>
      </w:r>
      <w:r>
        <w:rPr>
          <w:rFonts w:hint="eastAsia" w:ascii="黑体" w:hAnsi="黑体" w:eastAsia="黑体" w:cs="仿宋_GB2312"/>
          <w:kern w:val="0"/>
          <w:sz w:val="32"/>
          <w:szCs w:val="32"/>
        </w:rPr>
        <w:t>十、名词解释</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（一）财政拨款收入：指区级财政当年拨付的资金。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（三）经营收入：指事业单位在专业业务活动及其辅助活动之外开展非独立核算经营活动取得的收入。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等以外的收入。主要是按规定动用的售房收入、存款利息收入等。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5"/>
        <w:spacing w:line="600" w:lineRule="exact"/>
        <w:ind w:firstLine="640"/>
        <w:rPr>
          <w:rFonts w:hAnsi="仿宋"/>
          <w:sz w:val="32"/>
          <w:szCs w:val="32"/>
        </w:rPr>
      </w:pPr>
      <w:r>
        <w:rPr>
          <w:rFonts w:hint="eastAsia" w:hAnsi="仿宋"/>
          <w:sz w:val="32"/>
          <w:szCs w:val="32"/>
        </w:rPr>
        <w:t xml:space="preserve">（七）结余分配：指事业单位按规定提取的职工福利基金、事业基金和缴纳的所得税，以及建设单位按规定应交回的基本建设竣工项目结余资金。 </w:t>
      </w:r>
    </w:p>
    <w:p>
      <w:pPr>
        <w:pStyle w:val="5"/>
        <w:spacing w:line="600" w:lineRule="exact"/>
        <w:ind w:firstLine="640"/>
        <w:rPr>
          <w:rFonts w:hAnsi="仿宋"/>
          <w:sz w:val="32"/>
          <w:szCs w:val="32"/>
        </w:rPr>
      </w:pPr>
      <w:r>
        <w:rPr>
          <w:rFonts w:hint="eastAsia" w:hAnsi="仿宋"/>
          <w:sz w:val="32"/>
          <w:szCs w:val="32"/>
        </w:rPr>
        <w:t xml:space="preserve">（八）年末结转和结余：指本年度或以前年度预算安排、因客观条件发生变化无法按原计划实施，需延迟到以后年度按有关规定继续使用的资金。 </w:t>
      </w:r>
    </w:p>
    <w:p>
      <w:pPr>
        <w:pStyle w:val="5"/>
        <w:spacing w:line="600" w:lineRule="exact"/>
        <w:ind w:firstLine="640"/>
        <w:rPr>
          <w:rFonts w:hAnsi="仿宋"/>
          <w:sz w:val="32"/>
          <w:szCs w:val="32"/>
        </w:rPr>
      </w:pPr>
      <w:r>
        <w:rPr>
          <w:rFonts w:hint="eastAsia" w:hAnsi="仿宋"/>
          <w:sz w:val="32"/>
          <w:szCs w:val="32"/>
        </w:rPr>
        <w:t xml:space="preserve">（九）基本支出：指为保障机构正常运转、完成日常工作任务而发生的人员支出和公用支出。 </w:t>
      </w:r>
    </w:p>
    <w:p>
      <w:pPr>
        <w:pStyle w:val="5"/>
        <w:spacing w:line="600" w:lineRule="exact"/>
        <w:ind w:firstLine="640"/>
        <w:rPr>
          <w:rFonts w:hAnsi="仿宋"/>
          <w:sz w:val="32"/>
          <w:szCs w:val="32"/>
        </w:rPr>
      </w:pPr>
      <w:r>
        <w:rPr>
          <w:rFonts w:hint="eastAsia" w:hAnsi="仿宋"/>
          <w:sz w:val="32"/>
          <w:szCs w:val="32"/>
        </w:rPr>
        <w:t xml:space="preserve">（十）项目支出：指在基本支出之外为完成特定行政任务和事业发展目标所发生的支出。 </w:t>
      </w:r>
    </w:p>
    <w:p>
      <w:pPr>
        <w:pStyle w:val="5"/>
        <w:spacing w:line="600" w:lineRule="exact"/>
        <w:ind w:firstLine="640"/>
        <w:rPr>
          <w:rFonts w:hAnsi="仿宋"/>
          <w:sz w:val="32"/>
          <w:szCs w:val="32"/>
        </w:rPr>
      </w:pPr>
      <w:r>
        <w:rPr>
          <w:rFonts w:hint="eastAsia" w:hAnsi="仿宋"/>
          <w:sz w:val="32"/>
          <w:szCs w:val="32"/>
        </w:rPr>
        <w:t xml:space="preserve">（十一）经营支出：指事业单位在专业业务活动及其辅助活动之外开展非独立核算经营活动发生的支出。 </w:t>
      </w:r>
    </w:p>
    <w:p>
      <w:pPr>
        <w:pStyle w:val="5"/>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经费：纳入区级财政预决算管理的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 xml:space="preserve">经费，是指区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ascii="仿宋" w:hAnsi="仿宋" w:eastAsia="仿宋"/>
          <w:sz w:val="32"/>
          <w:szCs w:val="32"/>
        </w:rPr>
      </w:pPr>
    </w:p>
    <w:p>
      <w:pPr>
        <w:spacing w:line="600" w:lineRule="exact"/>
        <w:ind w:firstLine="584" w:firstLineChars="200"/>
        <w:rPr>
          <w:rFonts w:ascii="仿宋" w:hAnsi="仿宋" w:eastAsia="仿宋"/>
          <w:spacing w:val="-14"/>
          <w:sz w:val="32"/>
          <w:szCs w:val="32"/>
        </w:rPr>
      </w:pPr>
      <w:r>
        <w:rPr>
          <w:rFonts w:hint="eastAsia" w:ascii="仿宋" w:hAnsi="仿宋" w:eastAsia="仿宋"/>
          <w:spacing w:val="-14"/>
          <w:sz w:val="32"/>
          <w:szCs w:val="32"/>
        </w:rPr>
        <w:t>附表：</w:t>
      </w:r>
      <w:r>
        <w:rPr>
          <w:rFonts w:ascii="仿宋" w:hAnsi="仿宋" w:eastAsia="仿宋"/>
          <w:spacing w:val="-14"/>
          <w:sz w:val="32"/>
          <w:szCs w:val="32"/>
        </w:rPr>
        <w:t>4-1</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4-2</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年度收入决算表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4-3</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4-4</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年度财政拨款收支决算总表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4-5</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年度一般公共财政拨款支出决算表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4-6</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年度一般公共预算支出经济分类决算情况表</w:t>
      </w:r>
    </w:p>
    <w:p>
      <w:pPr>
        <w:spacing w:line="600" w:lineRule="exact"/>
        <w:ind w:firstLine="1496" w:firstLineChars="550"/>
        <w:rPr>
          <w:rFonts w:ascii="仿宋" w:hAnsi="仿宋" w:eastAsia="仿宋"/>
          <w:spacing w:val="-24"/>
          <w:sz w:val="32"/>
          <w:szCs w:val="32"/>
        </w:rPr>
      </w:pPr>
      <w:r>
        <w:rPr>
          <w:rFonts w:ascii="仿宋" w:hAnsi="仿宋" w:eastAsia="仿宋"/>
          <w:spacing w:val="-24"/>
          <w:sz w:val="32"/>
          <w:szCs w:val="32"/>
        </w:rPr>
        <w:t>4-7</w:t>
      </w:r>
      <w:r>
        <w:rPr>
          <w:rFonts w:hint="eastAsia" w:ascii="仿宋" w:hAnsi="仿宋" w:eastAsia="仿宋"/>
          <w:spacing w:val="-24"/>
          <w:sz w:val="32"/>
          <w:szCs w:val="32"/>
          <w:lang w:val="en-US" w:eastAsia="zh-CN"/>
        </w:rPr>
        <w:t xml:space="preserve"> 2017</w:t>
      </w:r>
      <w:r>
        <w:rPr>
          <w:rFonts w:ascii="仿宋" w:hAnsi="仿宋" w:eastAsia="仿宋"/>
          <w:spacing w:val="-24"/>
          <w:sz w:val="32"/>
          <w:szCs w:val="32"/>
        </w:rPr>
        <w:t>年度一般公共预算基本支出经济分类决算情况表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4-8</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年度政府性基金支出决算表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4-9</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年度部门决算相关信息统计表</w:t>
      </w:r>
    </w:p>
    <w:p>
      <w:pPr>
        <w:tabs>
          <w:tab w:val="left" w:pos="6140"/>
        </w:tabs>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4-10</w:t>
      </w:r>
      <w:r>
        <w:rPr>
          <w:rFonts w:hint="eastAsia" w:ascii="仿宋" w:hAnsi="仿宋" w:eastAsia="仿宋"/>
          <w:spacing w:val="-14"/>
          <w:sz w:val="32"/>
          <w:szCs w:val="32"/>
          <w:lang w:val="en-US" w:eastAsia="zh-CN"/>
        </w:rPr>
        <w:t xml:space="preserve"> 2017</w:t>
      </w:r>
      <w:r>
        <w:rPr>
          <w:rFonts w:ascii="仿宋" w:hAnsi="仿宋" w:eastAsia="仿宋"/>
          <w:spacing w:val="-14"/>
          <w:sz w:val="32"/>
          <w:szCs w:val="32"/>
        </w:rPr>
        <w:t>年度政府采购情况表</w:t>
      </w:r>
      <w:r>
        <w:rPr>
          <w:rFonts w:ascii="仿宋" w:hAnsi="仿宋" w:eastAsia="仿宋"/>
          <w:spacing w:val="-14"/>
          <w:sz w:val="32"/>
          <w:szCs w:val="32"/>
        </w:rPr>
        <w:tab/>
      </w:r>
    </w:p>
    <w:p/>
    <w:sectPr>
      <w:headerReference r:id="rId4" w:type="default"/>
      <w:footerReference r:id="rId5" w:type="default"/>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0F3C52" w:usb2="00000016" w:usb3="00000000" w:csb0="0004001F" w:csb1="00000000"/>
  </w:font>
  <w:font w:name="Calibri">
    <w:panose1 w:val="020F0502020204030204"/>
    <w:charset w:val="00"/>
    <w:family w:val="auto"/>
    <w:pitch w:val="default"/>
    <w:sig w:usb0="A00002EF" w:usb1="4000207B" w:usb2="00000000" w:usb3="00000000" w:csb0="2000009F" w:csb1="00000000"/>
  </w:font>
  <w:font w:name="仿宋">
    <w:altName w:val="仿宋_GB2312"/>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bookmarkStart w:id="0" w:name="_GoBack"/>
    <w:bookmarkEnd w:id="0"/>
    <w:r>
      <w:rPr>
        <w:rFonts w:ascii="Calibri" w:hAnsi="Calibri" w:eastAsia="宋体" w:cs="黑体"/>
        <w:kern w:val="2"/>
        <w:sz w:val="18"/>
        <w:szCs w:val="22"/>
        <w:lang w:val="en-US" w:eastAsia="zh-CN" w:bidi="ar-SA"/>
      </w:rPr>
      <w:pict>
        <v:shape id="文本框1"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qFormat/>
    <w:uiPriority w:val="1"/>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5">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576</Words>
  <Characters>3289</Characters>
  <Lines>27</Lines>
  <Paragraphs>7</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2018-08-02T02:48:00Z</dcterms:created>
  <dc:creator>微软用户</dc:creator>
  <cp:lastModifiedBy>Administrator</cp:lastModifiedBy>
  <dcterms:modified xsi:type="dcterms:W3CDTF">2019-03-15T03:19:52Z</dcterms:modified>
  <dc:title>2017年度中国共产党龙岩市新罗区委员会党校部门决算说明</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