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AF108">
      <w:pPr>
        <w:widowControl/>
        <w:shd w:val="clear" w:color="auto" w:fill="FFFFFF"/>
        <w:spacing w:line="570" w:lineRule="atLeast"/>
        <w:jc w:val="center"/>
        <w:outlineLvl w:val="0"/>
        <w:rPr>
          <w:rFonts w:ascii="微软雅黑" w:hAnsi="微软雅黑" w:eastAsia="微软雅黑" w:cs="宋体"/>
          <w:b/>
          <w:bCs/>
          <w:color w:val="333333"/>
          <w:kern w:val="36"/>
          <w:sz w:val="39"/>
          <w:szCs w:val="39"/>
        </w:rPr>
      </w:pPr>
      <w:r>
        <w:rPr>
          <w:rFonts w:hint="eastAsia" w:ascii="微软雅黑" w:hAnsi="微软雅黑" w:eastAsia="微软雅黑" w:cs="宋体"/>
          <w:b/>
          <w:bCs/>
          <w:color w:val="333333"/>
          <w:kern w:val="36"/>
          <w:sz w:val="39"/>
          <w:szCs w:val="39"/>
        </w:rPr>
        <w:t>2025年</w:t>
      </w:r>
      <w:r>
        <w:rPr>
          <w:rFonts w:hint="eastAsia" w:ascii="微软雅黑" w:hAnsi="微软雅黑" w:eastAsia="微软雅黑" w:cs="宋体"/>
          <w:b/>
          <w:bCs/>
          <w:color w:val="333333"/>
          <w:kern w:val="36"/>
          <w:sz w:val="39"/>
          <w:szCs w:val="39"/>
          <w:lang w:eastAsia="zh-CN"/>
        </w:rPr>
        <w:t>新罗区住建局</w:t>
      </w:r>
      <w:r>
        <w:rPr>
          <w:rFonts w:hint="eastAsia" w:ascii="微软雅黑" w:hAnsi="微软雅黑" w:eastAsia="微软雅黑" w:cs="宋体"/>
          <w:b/>
          <w:bCs/>
          <w:color w:val="333333"/>
          <w:kern w:val="36"/>
          <w:sz w:val="39"/>
          <w:szCs w:val="39"/>
        </w:rPr>
        <w:t>政府性基金目录清单</w:t>
      </w:r>
    </w:p>
    <w:tbl>
      <w:tblPr>
        <w:tblStyle w:val="3"/>
        <w:tblW w:w="12727" w:type="dxa"/>
        <w:jc w:val="center"/>
        <w:tblLayout w:type="fixed"/>
        <w:tblCellMar>
          <w:top w:w="0" w:type="dxa"/>
          <w:left w:w="0" w:type="dxa"/>
          <w:bottom w:w="0" w:type="dxa"/>
          <w:right w:w="0" w:type="dxa"/>
        </w:tblCellMar>
      </w:tblPr>
      <w:tblGrid>
        <w:gridCol w:w="1077"/>
        <w:gridCol w:w="1760"/>
        <w:gridCol w:w="4383"/>
        <w:gridCol w:w="5507"/>
      </w:tblGrid>
      <w:tr w14:paraId="37E7117D">
        <w:tblPrEx>
          <w:tblCellMar>
            <w:top w:w="0" w:type="dxa"/>
            <w:left w:w="0" w:type="dxa"/>
            <w:bottom w:w="0" w:type="dxa"/>
            <w:right w:w="0" w:type="dxa"/>
          </w:tblCellMar>
        </w:tblPrEx>
        <w:trPr>
          <w:trHeight w:val="960" w:hRule="atLeast"/>
          <w:jc w:val="center"/>
        </w:trPr>
        <w:tc>
          <w:tcPr>
            <w:tcW w:w="1077" w:type="dxa"/>
            <w:tcBorders>
              <w:top w:val="single" w:color="auto" w:sz="6" w:space="0"/>
              <w:left w:val="single" w:color="auto" w:sz="6" w:space="0"/>
              <w:bottom w:val="single" w:color="auto" w:sz="6" w:space="0"/>
              <w:right w:val="single" w:color="auto" w:sz="6" w:space="0"/>
            </w:tcBorders>
            <w:vAlign w:val="center"/>
          </w:tcPr>
          <w:p w14:paraId="5F5C8C1B">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1760" w:type="dxa"/>
            <w:tcBorders>
              <w:top w:val="single" w:color="auto" w:sz="6" w:space="0"/>
              <w:left w:val="nil"/>
              <w:bottom w:val="single" w:color="auto" w:sz="6" w:space="0"/>
              <w:right w:val="single" w:color="auto" w:sz="6" w:space="0"/>
            </w:tcBorders>
            <w:vAlign w:val="center"/>
          </w:tcPr>
          <w:p w14:paraId="65E87487">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项目名称</w:t>
            </w:r>
          </w:p>
        </w:tc>
        <w:tc>
          <w:tcPr>
            <w:tcW w:w="4383" w:type="dxa"/>
            <w:tcBorders>
              <w:top w:val="single" w:color="auto" w:sz="6" w:space="0"/>
              <w:left w:val="nil"/>
              <w:bottom w:val="single" w:color="auto" w:sz="6" w:space="0"/>
              <w:right w:val="single" w:color="auto" w:sz="6" w:space="0"/>
            </w:tcBorders>
            <w:vAlign w:val="center"/>
          </w:tcPr>
          <w:p w14:paraId="3B3C874E">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lang w:eastAsia="zh-CN"/>
              </w:rPr>
              <w:t>收费</w:t>
            </w:r>
            <w:r>
              <w:rPr>
                <w:rFonts w:hint="eastAsia" w:ascii="宋体" w:hAnsi="宋体" w:eastAsia="宋体" w:cs="宋体"/>
                <w:b/>
                <w:bCs/>
                <w:kern w:val="0"/>
                <w:sz w:val="24"/>
                <w:szCs w:val="24"/>
              </w:rPr>
              <w:t>依据</w:t>
            </w:r>
          </w:p>
        </w:tc>
        <w:tc>
          <w:tcPr>
            <w:tcW w:w="5507" w:type="dxa"/>
            <w:tcBorders>
              <w:top w:val="single" w:color="auto" w:sz="6" w:space="0"/>
              <w:left w:val="nil"/>
              <w:bottom w:val="single" w:color="auto" w:sz="6" w:space="0"/>
              <w:right w:val="single" w:color="auto" w:sz="6" w:space="0"/>
            </w:tcBorders>
            <w:vAlign w:val="center"/>
          </w:tcPr>
          <w:p w14:paraId="44DF1ADB">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收费标准</w:t>
            </w:r>
          </w:p>
        </w:tc>
      </w:tr>
      <w:tr w14:paraId="413A7562">
        <w:tblPrEx>
          <w:tblCellMar>
            <w:top w:w="0" w:type="dxa"/>
            <w:left w:w="0" w:type="dxa"/>
            <w:bottom w:w="0" w:type="dxa"/>
            <w:right w:w="0" w:type="dxa"/>
          </w:tblCellMar>
        </w:tblPrEx>
        <w:trPr>
          <w:trHeight w:val="1065" w:hRule="atLeast"/>
          <w:jc w:val="center"/>
        </w:trPr>
        <w:tc>
          <w:tcPr>
            <w:tcW w:w="1077" w:type="dxa"/>
            <w:tcBorders>
              <w:top w:val="nil"/>
              <w:left w:val="single" w:color="auto" w:sz="6" w:space="0"/>
              <w:bottom w:val="single" w:color="auto" w:sz="6" w:space="0"/>
              <w:right w:val="single" w:color="auto" w:sz="6" w:space="0"/>
            </w:tcBorders>
            <w:vAlign w:val="center"/>
          </w:tcPr>
          <w:p w14:paraId="79D2E1DE">
            <w:pPr>
              <w:widowControl/>
              <w:jc w:val="center"/>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lang w:val="en-US" w:eastAsia="zh-CN"/>
              </w:rPr>
              <w:t>1</w:t>
            </w:r>
          </w:p>
        </w:tc>
        <w:tc>
          <w:tcPr>
            <w:tcW w:w="1760" w:type="dxa"/>
            <w:tcBorders>
              <w:top w:val="nil"/>
              <w:left w:val="nil"/>
              <w:bottom w:val="single" w:color="auto" w:sz="6" w:space="0"/>
              <w:right w:val="single" w:color="auto" w:sz="6" w:space="0"/>
            </w:tcBorders>
            <w:vAlign w:val="center"/>
          </w:tcPr>
          <w:p w14:paraId="302061B1">
            <w:pPr>
              <w:widowControl/>
              <w:jc w:val="left"/>
              <w:rPr>
                <w:rFonts w:hint="eastAsia" w:asciiTheme="majorEastAsia" w:hAnsiTheme="majorEastAsia" w:eastAsiaTheme="majorEastAsia" w:cstheme="majorEastAsia"/>
                <w:b/>
                <w:bCs/>
                <w:kern w:val="0"/>
                <w:sz w:val="24"/>
                <w:szCs w:val="24"/>
              </w:rPr>
            </w:pPr>
            <w:r>
              <w:rPr>
                <w:rFonts w:hint="eastAsia" w:asciiTheme="majorEastAsia" w:hAnsiTheme="majorEastAsia" w:eastAsiaTheme="majorEastAsia" w:cstheme="majorEastAsia"/>
                <w:b w:val="0"/>
                <w:bCs w:val="0"/>
                <w:sz w:val="24"/>
                <w:szCs w:val="24"/>
                <w:lang w:val="en-US" w:eastAsia="zh-CN"/>
              </w:rPr>
              <w:t>城市基础设施配套费征收</w:t>
            </w:r>
          </w:p>
        </w:tc>
        <w:tc>
          <w:tcPr>
            <w:tcW w:w="4383" w:type="dxa"/>
            <w:tcBorders>
              <w:top w:val="nil"/>
              <w:left w:val="nil"/>
              <w:bottom w:val="single" w:color="auto" w:sz="6" w:space="0"/>
              <w:right w:val="single" w:color="auto" w:sz="6" w:space="0"/>
            </w:tcBorders>
            <w:vAlign w:val="center"/>
          </w:tcPr>
          <w:p w14:paraId="11418B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（1）《福建省人民政府关于印发福建省城市基础设施配套费征收管理规定的通知》[2002]53号</w:t>
            </w:r>
          </w:p>
          <w:p w14:paraId="07558EE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（2）闽价[2004]费372号文，农民依法利用集体土地新建翻建自用住房免收城市基础设施配套费</w:t>
            </w:r>
          </w:p>
          <w:p w14:paraId="3F60FA40">
            <w:pPr>
              <w:widowControl/>
              <w:jc w:val="left"/>
              <w:rPr>
                <w:rFonts w:hint="eastAsia" w:asciiTheme="majorEastAsia" w:hAnsiTheme="majorEastAsia" w:eastAsiaTheme="majorEastAsia" w:cstheme="majorEastAsia"/>
                <w:kern w:val="0"/>
                <w:sz w:val="24"/>
                <w:szCs w:val="24"/>
              </w:rPr>
            </w:pPr>
          </w:p>
        </w:tc>
        <w:tc>
          <w:tcPr>
            <w:tcW w:w="5507" w:type="dxa"/>
            <w:tcBorders>
              <w:top w:val="nil"/>
              <w:left w:val="nil"/>
              <w:bottom w:val="single" w:color="auto" w:sz="6" w:space="0"/>
              <w:right w:val="single" w:color="auto" w:sz="6" w:space="0"/>
            </w:tcBorders>
            <w:vAlign w:val="center"/>
          </w:tcPr>
          <w:p w14:paraId="59E998B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（1）住宅一类60元/平方米，二类40元/平方米，三类20元/平方米;</w:t>
            </w:r>
          </w:p>
          <w:p w14:paraId="4614A4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（2）商业:一类80元/平方米，二类60元/平方米，三类40元/平方米;</w:t>
            </w:r>
          </w:p>
          <w:p w14:paraId="323604D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（3）工业:一类35元/平方米，二类25元/平方米，三类15元/平方米。</w:t>
            </w:r>
          </w:p>
          <w:p w14:paraId="4283C6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备注:按建筑面积征收</w:t>
            </w:r>
          </w:p>
          <w:p w14:paraId="1B584D13">
            <w:pPr>
              <w:widowControl/>
              <w:jc w:val="left"/>
              <w:rPr>
                <w:rFonts w:hint="eastAsia" w:asciiTheme="majorEastAsia" w:hAnsiTheme="majorEastAsia" w:eastAsiaTheme="majorEastAsia" w:cstheme="majorEastAsia"/>
                <w:kern w:val="0"/>
                <w:sz w:val="24"/>
                <w:szCs w:val="24"/>
              </w:rPr>
            </w:pPr>
          </w:p>
        </w:tc>
      </w:tr>
      <w:tr w14:paraId="63B35357">
        <w:tblPrEx>
          <w:tblCellMar>
            <w:top w:w="0" w:type="dxa"/>
            <w:left w:w="0" w:type="dxa"/>
            <w:bottom w:w="0" w:type="dxa"/>
            <w:right w:w="0" w:type="dxa"/>
          </w:tblCellMar>
        </w:tblPrEx>
        <w:trPr>
          <w:trHeight w:val="2280" w:hRule="atLeast"/>
          <w:jc w:val="center"/>
        </w:trPr>
        <w:tc>
          <w:tcPr>
            <w:tcW w:w="1077" w:type="dxa"/>
            <w:tcBorders>
              <w:top w:val="nil"/>
              <w:left w:val="single" w:color="auto" w:sz="6" w:space="0"/>
              <w:bottom w:val="single" w:color="auto" w:sz="6" w:space="0"/>
              <w:right w:val="single" w:color="auto" w:sz="6" w:space="0"/>
            </w:tcBorders>
            <w:vAlign w:val="center"/>
          </w:tcPr>
          <w:p w14:paraId="47CF32E6">
            <w:pPr>
              <w:widowControl/>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val="en-US" w:eastAsia="zh-CN"/>
              </w:rPr>
              <w:t>2</w:t>
            </w:r>
          </w:p>
        </w:tc>
        <w:tc>
          <w:tcPr>
            <w:tcW w:w="1760" w:type="dxa"/>
            <w:tcBorders>
              <w:top w:val="nil"/>
              <w:left w:val="nil"/>
              <w:bottom w:val="single" w:color="auto" w:sz="6" w:space="0"/>
              <w:right w:val="single" w:color="auto" w:sz="6" w:space="0"/>
            </w:tcBorders>
            <w:vAlign w:val="center"/>
          </w:tcPr>
          <w:p w14:paraId="79B6C87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龙岩市第二污水处理厂污水处理费收费</w:t>
            </w:r>
          </w:p>
          <w:p w14:paraId="302C8D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b/>
                <w:bCs/>
                <w:kern w:val="0"/>
                <w:sz w:val="24"/>
                <w:szCs w:val="24"/>
              </w:rPr>
            </w:pPr>
          </w:p>
        </w:tc>
        <w:tc>
          <w:tcPr>
            <w:tcW w:w="4383" w:type="dxa"/>
            <w:tcBorders>
              <w:top w:val="nil"/>
              <w:left w:val="nil"/>
              <w:bottom w:val="single" w:color="auto" w:sz="6" w:space="0"/>
              <w:right w:val="single" w:color="auto" w:sz="6" w:space="0"/>
            </w:tcBorders>
            <w:vAlign w:val="center"/>
          </w:tcPr>
          <w:p w14:paraId="099154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《龙岩市新罗区人民政府关于龙岩市第二污水处理厂污水处理费收费标准的批复》（龙新政综[2020]275号）</w:t>
            </w:r>
          </w:p>
          <w:p w14:paraId="280377A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 w:val="24"/>
                <w:szCs w:val="24"/>
              </w:rPr>
            </w:pPr>
          </w:p>
        </w:tc>
        <w:tc>
          <w:tcPr>
            <w:tcW w:w="5507" w:type="dxa"/>
            <w:tcBorders>
              <w:top w:val="nil"/>
              <w:left w:val="nil"/>
              <w:bottom w:val="single" w:color="auto" w:sz="6" w:space="0"/>
              <w:right w:val="single" w:color="auto" w:sz="6" w:space="0"/>
            </w:tcBorders>
            <w:vAlign w:val="center"/>
          </w:tcPr>
          <w:p w14:paraId="7006DF6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工业、商业用水1.2元/吨，特种行业用水(桑拿、洗车、足浴、纯净水业等)1.4 元/吨。</w:t>
            </w:r>
          </w:p>
          <w:p w14:paraId="36E7FF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 w:val="24"/>
                <w:szCs w:val="24"/>
              </w:rPr>
            </w:pPr>
          </w:p>
        </w:tc>
      </w:tr>
    </w:tbl>
    <w:p w14:paraId="7A1F6CD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2FC"/>
    <w:rsid w:val="00067746"/>
    <w:rsid w:val="00156C5B"/>
    <w:rsid w:val="00536C2E"/>
    <w:rsid w:val="00C212FC"/>
    <w:rsid w:val="00CE1757"/>
    <w:rsid w:val="00F772D1"/>
    <w:rsid w:val="0D4E3725"/>
    <w:rsid w:val="10C57253"/>
    <w:rsid w:val="1C381D54"/>
    <w:rsid w:val="1CCE7C09"/>
    <w:rsid w:val="268838D8"/>
    <w:rsid w:val="2ABE39B7"/>
    <w:rsid w:val="2AE14B12"/>
    <w:rsid w:val="30AA04CF"/>
    <w:rsid w:val="33647D96"/>
    <w:rsid w:val="36DF7544"/>
    <w:rsid w:val="396F2643"/>
    <w:rsid w:val="3A1629B3"/>
    <w:rsid w:val="41CC6917"/>
    <w:rsid w:val="4A591D72"/>
    <w:rsid w:val="4B6057DD"/>
    <w:rsid w:val="5FC92290"/>
    <w:rsid w:val="606D6287"/>
    <w:rsid w:val="63367C3C"/>
    <w:rsid w:val="63C05795"/>
    <w:rsid w:val="640D6BEF"/>
    <w:rsid w:val="6E160D96"/>
    <w:rsid w:val="6FE642A4"/>
    <w:rsid w:val="724C3314"/>
    <w:rsid w:val="750C2ABB"/>
    <w:rsid w:val="7DB73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Hyperlink"/>
    <w:basedOn w:val="4"/>
    <w:semiHidden/>
    <w:unhideWhenUsed/>
    <w:qFormat/>
    <w:uiPriority w:val="99"/>
    <w:rPr>
      <w:color w:val="0000FF"/>
      <w:u w:val="single"/>
    </w:rPr>
  </w:style>
  <w:style w:type="character" w:customStyle="1" w:styleId="6">
    <w:name w:val="标题 1 Char"/>
    <w:basedOn w:val="4"/>
    <w:link w:val="2"/>
    <w:qFormat/>
    <w:uiPriority w:val="9"/>
    <w:rPr>
      <w:rFonts w:ascii="宋体" w:hAnsi="宋体" w:eastAsia="宋体" w:cs="宋体"/>
      <w:b/>
      <w:bCs/>
      <w:kern w:val="36"/>
      <w:sz w:val="48"/>
      <w:szCs w:val="48"/>
    </w:rPr>
  </w:style>
  <w:style w:type="character" w:customStyle="1" w:styleId="7">
    <w:name w:val="font"/>
    <w:basedOn w:val="4"/>
    <w:qFormat/>
    <w:uiPriority w:val="0"/>
  </w:style>
  <w:style w:type="character" w:customStyle="1" w:styleId="8">
    <w:name w:val="wza-old-dn"/>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704</Words>
  <Characters>779</Characters>
  <Lines>1</Lines>
  <Paragraphs>1</Paragraphs>
  <TotalTime>3</TotalTime>
  <ScaleCrop>false</ScaleCrop>
  <LinksUpToDate>false</LinksUpToDate>
  <CharactersWithSpaces>781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2025-11-06T02:51:00Z</dcterms:created>
  <dc:creator>Administrator</dc:creator>
  <cp:lastModifiedBy>Monkey</cp:lastModifiedBy>
  <dcterms:modified xsi:type="dcterms:W3CDTF">2025-12-19T01:48:49Z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eyJoZGlkIjoiOWY0MDcyZGMxYjQ0NDYxYjJiZjU1MjQ1YTcyMTZiNTUiLCJ1c2VySWQiOiI1OTQwMTI3MDkifQ==</vt:lpwstr>
  </property>
  <property fmtid="{D5CDD505-2E9C-101B-9397-08002B2CF9AE}" pid="4" name="ICV">
    <vt:lpwstr>03EC3BF5C05046559C5BF9154CE2B120_13</vt:lpwstr>
  </property>
</Properties>
</file>