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476720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r>
        <w:rPr>
          <w:rFonts w:hint="eastAsia" w:eastAsia="仿宋_GB2312"/>
          <w:sz w:val="30"/>
          <w:szCs w:val="30"/>
          <w:lang w:eastAsia="zh-CN"/>
        </w:rPr>
        <w:t>】3508020001202410170010</w:t>
      </w:r>
      <w:r>
        <w:rPr>
          <w:rFonts w:hint="eastAsia" w:eastAsia="仿宋_GB2312"/>
          <w:sz w:val="32"/>
          <w:szCs w:val="32"/>
          <w:lang w:eastAsia="zh-CN"/>
        </w:rPr>
        <w:t>号</w:t>
      </w:r>
    </w:p>
    <w:p w14:paraId="42DC87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事人：福建更上文化发展有限公司</w:t>
      </w:r>
    </w:p>
    <w:p w14:paraId="5CB394B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0E6C3B5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w:t>
      </w:r>
      <w:r>
        <w:rPr>
          <w:rFonts w:hint="eastAsia" w:ascii="仿宋_GB2312" w:eastAsia="仿宋_GB2312"/>
          <w:sz w:val="32"/>
          <w:szCs w:val="32"/>
        </w:rPr>
        <w:t>91350802MA34CJ3B24</w:t>
      </w:r>
    </w:p>
    <w:p w14:paraId="3B49752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ascii="仿宋_GB2312" w:eastAsia="仿宋_GB2312"/>
          <w:sz w:val="32"/>
          <w:szCs w:val="32"/>
        </w:rPr>
      </w:pPr>
      <w:r>
        <w:rPr>
          <w:rFonts w:hint="eastAsia" w:eastAsia="仿宋_GB2312"/>
          <w:sz w:val="30"/>
          <w:szCs w:val="30"/>
          <w:lang w:eastAsia="zh-CN"/>
        </w:rPr>
        <w:t>住所：</w:t>
      </w:r>
      <w:r>
        <w:rPr>
          <w:rFonts w:hint="eastAsia" w:ascii="仿宋_GB2312" w:eastAsia="仿宋_GB2312"/>
          <w:sz w:val="32"/>
          <w:szCs w:val="32"/>
        </w:rPr>
        <w:t>福建省龙岩市新罗区南城莲东莲东北路24号515室</w:t>
      </w:r>
    </w:p>
    <w:p w14:paraId="42172A9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ascii="仿宋_GB2312" w:eastAsia="仿宋_GB2312"/>
          <w:sz w:val="32"/>
          <w:szCs w:val="32"/>
        </w:rPr>
        <w:t>马仲义</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069D7CA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49D8A409">
      <w:pPr>
        <w:keepNext w:val="0"/>
        <w:keepLines w:val="0"/>
        <w:pageBreakBefore w:val="0"/>
        <w:kinsoku/>
        <w:wordWrap/>
        <w:overflowPunct/>
        <w:topLinePunct w:val="0"/>
        <w:autoSpaceDE/>
        <w:autoSpaceDN/>
        <w:bidi w:val="0"/>
        <w:adjustRightInd/>
        <w:snapToGrid/>
        <w:spacing w:after="0" w:afterLines="0" w:line="480" w:lineRule="exact"/>
        <w:ind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根据龙岩市新罗区市场监督管理局信用监督管理股2024年08月07日发布《关于开展清理长期停业未经营企业的通知》（以下简称《通知》），执法人员对企业的经营情况进行核查，经实地核查，发现福建更上文化发展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10月17日立案调查。</w:t>
      </w:r>
    </w:p>
    <w:p w14:paraId="0390B135">
      <w:pPr>
        <w:keepNext w:val="0"/>
        <w:keepLines w:val="0"/>
        <w:pageBreakBefore w:val="0"/>
        <w:kinsoku/>
        <w:wordWrap/>
        <w:overflowPunct/>
        <w:topLinePunct w:val="0"/>
        <w:autoSpaceDE/>
        <w:autoSpaceDN/>
        <w:bidi w:val="0"/>
        <w:adjustRightInd/>
        <w:snapToGrid/>
        <w:spacing w:after="0" w:afterLines="0" w:line="480" w:lineRule="exact"/>
        <w:ind w:firstLine="640" w:firstLineChars="200"/>
        <w:jc w:val="both"/>
        <w:textAlignment w:val="auto"/>
        <w:outlineLvl w:val="9"/>
        <w:rPr>
          <w:rFonts w:hint="eastAsia" w:ascii="仿宋_GB2312" w:eastAsia="仿宋_GB2312"/>
          <w:sz w:val="32"/>
          <w:szCs w:val="32"/>
        </w:rPr>
      </w:pPr>
      <w:r>
        <w:rPr>
          <w:rFonts w:hint="eastAsia" w:ascii="Times New Roman" w:hAnsi="Times New Roman" w:eastAsia="仿宋_GB2312" w:cs="仿宋"/>
          <w:sz w:val="32"/>
          <w:szCs w:val="32"/>
        </w:rPr>
        <w:t>经查明：</w:t>
      </w:r>
      <w:r>
        <w:rPr>
          <w:rFonts w:hint="eastAsia" w:ascii="仿宋_GB2312" w:eastAsia="仿宋_GB2312"/>
          <w:sz w:val="32"/>
          <w:szCs w:val="32"/>
        </w:rPr>
        <w:t>1. 当事人于于</w:t>
      </w:r>
      <w:r>
        <w:rPr>
          <w:rFonts w:hint="eastAsia" w:ascii="仿宋_GB2312" w:eastAsia="仿宋_GB2312"/>
          <w:sz w:val="32"/>
          <w:szCs w:val="32"/>
          <w:lang w:val="en-US" w:eastAsia="zh-CN"/>
        </w:rPr>
        <w:t>2020</w:t>
      </w:r>
      <w:r>
        <w:rPr>
          <w:rFonts w:hint="eastAsia" w:ascii="仿宋_GB2312" w:eastAsia="仿宋_GB2312"/>
          <w:sz w:val="32"/>
          <w:szCs w:val="32"/>
        </w:rPr>
        <w:t>年</w:t>
      </w:r>
      <w:r>
        <w:rPr>
          <w:rFonts w:hint="eastAsia" w:ascii="仿宋_GB2312" w:eastAsia="仿宋_GB2312"/>
          <w:sz w:val="32"/>
          <w:szCs w:val="32"/>
          <w:lang w:val="en-US" w:eastAsia="zh-CN"/>
        </w:rPr>
        <w:t>07</w:t>
      </w:r>
      <w:r>
        <w:rPr>
          <w:rFonts w:hint="eastAsia" w:ascii="仿宋_GB2312" w:eastAsia="仿宋_GB2312"/>
          <w:sz w:val="32"/>
          <w:szCs w:val="32"/>
        </w:rPr>
        <w:t>月</w:t>
      </w:r>
      <w:r>
        <w:rPr>
          <w:rFonts w:hint="eastAsia" w:ascii="仿宋_GB2312" w:eastAsia="仿宋_GB2312"/>
          <w:sz w:val="32"/>
          <w:szCs w:val="32"/>
          <w:lang w:val="en-US" w:eastAsia="zh-CN"/>
        </w:rPr>
        <w:t>13</w:t>
      </w:r>
      <w:r>
        <w:rPr>
          <w:rFonts w:hint="eastAsia" w:ascii="仿宋_GB2312" w:eastAsia="仿宋_GB2312"/>
          <w:sz w:val="32"/>
          <w:szCs w:val="32"/>
        </w:rPr>
        <w:t>日成立，经新罗区税务局确认当事人至今未办理税务登记；2.当事人2022年、2023年</w:t>
      </w:r>
      <w:r>
        <w:rPr>
          <w:rFonts w:ascii="仿宋_GB2312" w:eastAsia="仿宋_GB2312"/>
          <w:sz w:val="32"/>
          <w:szCs w:val="32"/>
        </w:rPr>
        <w:t>未依法报送年度报告</w:t>
      </w:r>
      <w:r>
        <w:rPr>
          <w:rFonts w:hint="eastAsia" w:ascii="仿宋_GB2312" w:eastAsia="仿宋_GB2312"/>
          <w:sz w:val="32"/>
          <w:szCs w:val="32"/>
        </w:rPr>
        <w:t>，已被列入异常名录。3.2024年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5</w:t>
      </w:r>
      <w:r>
        <w:rPr>
          <w:rFonts w:hint="eastAsia" w:ascii="仿宋_GB2312" w:eastAsia="仿宋_GB2312"/>
          <w:sz w:val="32"/>
          <w:szCs w:val="32"/>
        </w:rPr>
        <w:t>日、</w:t>
      </w:r>
      <w:r>
        <w:rPr>
          <w:rFonts w:hint="eastAsia" w:ascii="仿宋_GB2312" w:eastAsia="仿宋_GB2312"/>
          <w:sz w:val="32"/>
          <w:szCs w:val="32"/>
          <w:lang w:val="en-US" w:eastAsia="zh-CN"/>
        </w:rPr>
        <w:t>13</w:t>
      </w:r>
      <w:r>
        <w:rPr>
          <w:rFonts w:hint="eastAsia" w:ascii="仿宋_GB2312" w:eastAsia="仿宋_GB2312"/>
          <w:sz w:val="32"/>
          <w:szCs w:val="32"/>
        </w:rPr>
        <w:t>日和</w:t>
      </w:r>
      <w:r>
        <w:rPr>
          <w:rFonts w:hint="eastAsia" w:ascii="仿宋_GB2312" w:eastAsia="仿宋_GB2312"/>
          <w:sz w:val="32"/>
          <w:szCs w:val="32"/>
          <w:lang w:val="en-US" w:eastAsia="zh-CN"/>
        </w:rPr>
        <w:t>20</w:t>
      </w:r>
      <w:r>
        <w:rPr>
          <w:rFonts w:hint="eastAsia" w:ascii="仿宋_GB2312" w:eastAsia="仿宋_GB2312"/>
          <w:sz w:val="32"/>
          <w:szCs w:val="32"/>
        </w:rPr>
        <w:t>日市场主体实地核查，当事人未在登记住所从事经营活动，11月25日短信通知法定代表人马仲义（电话：</w:t>
      </w:r>
      <w:r>
        <w:rPr>
          <w:rFonts w:hint="eastAsia" w:eastAsia="仿宋_GB2312"/>
          <w:sz w:val="30"/>
          <w:szCs w:val="30"/>
          <w:lang w:eastAsia="zh-CN"/>
        </w:rPr>
        <w:t>***</w:t>
      </w:r>
      <w:bookmarkStart w:id="2" w:name="_GoBack"/>
      <w:bookmarkEnd w:id="2"/>
      <w:r>
        <w:rPr>
          <w:rFonts w:hint="eastAsia" w:ascii="仿宋_GB2312" w:eastAsia="仿宋_GB2312"/>
          <w:sz w:val="32"/>
          <w:szCs w:val="32"/>
        </w:rPr>
        <w:t>）到办案机构调查，至今无回复。</w:t>
      </w:r>
    </w:p>
    <w:p w14:paraId="628ECDE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4B02B0E9">
      <w:pPr>
        <w:keepNext w:val="0"/>
        <w:keepLines w:val="0"/>
        <w:pageBreakBefore w:val="0"/>
        <w:kinsoku/>
        <w:wordWrap/>
        <w:overflowPunct/>
        <w:topLinePunct w:val="0"/>
        <w:autoSpaceDE/>
        <w:autoSpaceDN/>
        <w:bidi w:val="0"/>
        <w:adjustRightInd/>
        <w:snapToGrid/>
        <w:spacing w:after="0" w:afterLines="0" w:line="480" w:lineRule="exact"/>
        <w:ind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w:t>
      </w:r>
      <w:r>
        <w:rPr>
          <w:rFonts w:hint="eastAsia" w:ascii="仿宋_GB2312" w:eastAsia="仿宋_GB2312"/>
          <w:sz w:val="32"/>
          <w:szCs w:val="32"/>
          <w:lang w:eastAsia="zh-CN"/>
        </w:rPr>
        <w:t>、短信发送通知截图。</w:t>
      </w:r>
    </w:p>
    <w:p w14:paraId="3E6732A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3508020001202410170010号），未能送达当事人，2025年2月11日本局通过龙岩市新罗区人民政府网站公示《行政处罚告知书》（新市监南城告罚【2024】3508020001202410170010号），当事人在法定期限内未提出陈述、申辩的要求。</w:t>
      </w:r>
    </w:p>
    <w:p w14:paraId="5584E32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670B1AC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C29281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77E25A3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695F03E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7545F0E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5950DC4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186A439"/>
    <w:p w14:paraId="6DAEBC71"/>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52415">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D0edMAAAAGAQAADwAAAAAAAAABACAAAAAiAAAAZHJzL2Rvd25yZXYueG1sUEsBAhQAFAAA&#10;AAgAh07iQOdleEn0AQAA5AMAAA4AAAAAAAAAAQAgAAAAIgEAAGRycy9lMm9Eb2MueG1sUEsFBgAA&#10;AAAGAAYAWQEAAIgFA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22271AD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797821A4"/>
    <w:rsid w:val="021C7B9F"/>
    <w:rsid w:val="79782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2025-03-07T07:25:00Z</dcterms:created>
  <dc:creator>杨汉生</dc:creator>
  <cp:lastModifiedBy>杨汉生</cp:lastModifiedBy>
  <dcterms:modified xsi:type="dcterms:W3CDTF">2025-03-11T06:57:27Z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9252559824434BE2B3C46F1F99F770CC_11</vt:lpwstr>
  </property>
</Properties>
</file>