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4E220">
      <w:pPr>
        <w:numPr>
          <w:ilvl w:val="0"/>
          <w:numId w:val="2"/>
        </w:numPr>
        <w:spacing w:line="640" w:lineRule="exact"/>
        <w:jc w:val="center"/>
        <w:outlineLvl w:val="0"/>
        <w:rPr>
          <w:rFonts w:cs="方正小标宋简体" w:asciiTheme="majorEastAsia" w:hAnsiTheme="majorEastAsia" w:eastAsiaTheme="majorEastAsia"/>
          <w:sz w:val="44"/>
          <w:szCs w:val="44"/>
        </w:rPr>
      </w:pPr>
      <w:bookmarkStart w:id="0" w:name="_Toc11076"/>
      <w:bookmarkStart w:id="1" w:name="_Toc76683343"/>
      <w:r>
        <w:rPr>
          <w:rFonts w:hint="eastAsia" w:cs="方正小标宋简体" w:asciiTheme="majorEastAsia" w:hAnsiTheme="majorEastAsia" w:eastAsiaTheme="majorEastAsia"/>
          <w:bCs/>
          <w:sz w:val="44"/>
          <w:szCs w:val="44"/>
        </w:rPr>
        <w:t>龙岩市新罗区市场监督管理局</w:t>
      </w:r>
      <w:bookmarkEnd w:id="0"/>
      <w:bookmarkEnd w:id="1"/>
    </w:p>
    <w:p w14:paraId="7D65FD06">
      <w:pPr>
        <w:pStyle w:val="2"/>
        <w:keepNext w:val="0"/>
        <w:numPr>
          <w:ilvl w:val="0"/>
          <w:numId w:val="2"/>
        </w:numPr>
        <w:spacing w:line="640" w:lineRule="exact"/>
        <w:jc w:val="center"/>
        <w:rPr>
          <w:rFonts w:cs="方正小标宋简体" w:asciiTheme="majorEastAsia" w:hAnsiTheme="majorEastAsia" w:eastAsiaTheme="majorEastAsia"/>
          <w:sz w:val="44"/>
          <w:szCs w:val="44"/>
        </w:rPr>
      </w:pPr>
      <w:bookmarkStart w:id="2" w:name="_Toc76683344"/>
      <w:r>
        <w:rPr>
          <w:rFonts w:hint="eastAsia" w:cs="方正小标宋简体" w:asciiTheme="majorEastAsia" w:hAnsiTheme="majorEastAsia" w:eastAsiaTheme="majorEastAsia"/>
          <w:sz w:val="44"/>
          <w:szCs w:val="44"/>
          <w:lang w:val="en-US"/>
        </w:rPr>
        <w:t>行政处罚告知书</w:t>
      </w:r>
      <w:bookmarkEnd w:id="2"/>
    </w:p>
    <w:p w14:paraId="39CE8AE4">
      <w:pPr>
        <w:spacing w:line="560" w:lineRule="exact"/>
        <w:jc w:val="center"/>
        <w:outlineLvl w:val="1"/>
        <w:rPr>
          <w:rFonts w:ascii="仿宋" w:hAnsi="仿宋" w:eastAsia="仿宋" w:cs="仿宋"/>
          <w:color w:val="auto"/>
          <w:sz w:val="32"/>
          <w:szCs w:val="32"/>
        </w:rPr>
      </w:pPr>
      <w:r>
        <w:rPr>
          <w:rFonts w:hint="eastAsia" w:ascii="仿宋" w:hAnsi="仿宋" w:eastAsia="仿宋" w:cs="仿宋"/>
          <w:color w:val="auto"/>
          <w:sz w:val="32"/>
          <w:szCs w:val="32"/>
        </w:rPr>
        <w:t>新市监龙门罚告〔202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〕3508020001202606160006号</w:t>
      </w:r>
    </w:p>
    <w:p w14:paraId="0F85C416">
      <w:pPr>
        <w:spacing w:line="460" w:lineRule="exact"/>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龙岩</w:t>
      </w:r>
      <w:r>
        <w:rPr>
          <w:rFonts w:hint="eastAsia" w:ascii="仿宋" w:hAnsi="仿宋" w:eastAsia="仿宋" w:cs="仿宋"/>
          <w:color w:val="221E1F"/>
          <w:spacing w:val="-7"/>
          <w:sz w:val="32"/>
          <w:szCs w:val="32"/>
          <w:lang w:eastAsia="zh-CN"/>
        </w:rPr>
        <w:t>市保辰汽车销售</w:t>
      </w:r>
      <w:r>
        <w:rPr>
          <w:rFonts w:hint="eastAsia" w:ascii="仿宋" w:hAnsi="仿宋" w:eastAsia="仿宋" w:cs="仿宋"/>
          <w:color w:val="221E1F"/>
          <w:spacing w:val="-7"/>
          <w:sz w:val="32"/>
          <w:szCs w:val="32"/>
        </w:rPr>
        <w:t>有限公司：</w:t>
      </w:r>
    </w:p>
    <w:p w14:paraId="454772E6">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由本局立案调查的你单位（以下简称当事人）涉嫌</w:t>
      </w:r>
      <w:r>
        <w:rPr>
          <w:rFonts w:hint="eastAsia" w:ascii="仿宋" w:hAnsi="仿宋" w:eastAsia="仿宋" w:cs="仿宋"/>
          <w:color w:val="221E1F"/>
          <w:spacing w:val="-7"/>
          <w:sz w:val="32"/>
          <w:szCs w:val="32"/>
          <w:lang w:eastAsia="zh-CN"/>
        </w:rPr>
        <w:t>未按规定报送年度报告</w:t>
      </w:r>
      <w:r>
        <w:rPr>
          <w:rFonts w:hint="eastAsia" w:ascii="仿宋" w:hAnsi="仿宋" w:eastAsia="仿宋" w:cs="仿宋"/>
          <w:color w:val="221E1F"/>
          <w:spacing w:val="-7"/>
          <w:sz w:val="32"/>
          <w:szCs w:val="32"/>
        </w:rPr>
        <w:t>，已调查终结。依据《中华人民共和国行政处罚法》第四十四条的规定，现将本局拟作出行政处罚的内容及事实、理由、依据告知如下：</w:t>
      </w:r>
    </w:p>
    <w:p w14:paraId="4ED0E85F">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经查</w:t>
      </w:r>
      <w:r>
        <w:rPr>
          <w:rFonts w:hint="eastAsia" w:ascii="仿宋" w:hAnsi="仿宋" w:eastAsia="仿宋" w:cs="仿宋"/>
          <w:color w:val="221E1F"/>
          <w:spacing w:val="-7"/>
          <w:sz w:val="32"/>
          <w:szCs w:val="32"/>
          <w:lang w:eastAsia="zh-CN"/>
        </w:rPr>
        <w:t>明</w:t>
      </w:r>
      <w:r>
        <w:rPr>
          <w:rFonts w:hint="eastAsia" w:ascii="仿宋" w:hAnsi="仿宋" w:eastAsia="仿宋" w:cs="仿宋"/>
          <w:color w:val="221E1F"/>
          <w:spacing w:val="-7"/>
          <w:sz w:val="32"/>
          <w:szCs w:val="32"/>
        </w:rPr>
        <w:t>：</w:t>
      </w:r>
    </w:p>
    <w:p w14:paraId="309991C4">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val="en-US" w:eastAsia="zh-CN"/>
        </w:rPr>
        <w:t>1、</w:t>
      </w:r>
      <w:r>
        <w:rPr>
          <w:rFonts w:hint="eastAsia" w:ascii="仿宋" w:hAnsi="仿宋" w:eastAsia="仿宋" w:cs="仿宋"/>
          <w:color w:val="221E1F"/>
          <w:spacing w:val="-7"/>
          <w:sz w:val="32"/>
          <w:szCs w:val="32"/>
        </w:rPr>
        <w:t>当事人于202</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w:t>
      </w:r>
      <w:r>
        <w:rPr>
          <w:rFonts w:hint="eastAsia" w:ascii="仿宋" w:hAnsi="仿宋" w:eastAsia="仿宋" w:cs="仿宋"/>
          <w:color w:val="221E1F"/>
          <w:spacing w:val="-7"/>
          <w:sz w:val="32"/>
          <w:szCs w:val="32"/>
        </w:rPr>
        <w:t>日成立，其登记住所为福建省龙岩市新罗区龙门镇龙潭村物流大道379-</w:t>
      </w:r>
      <w:r>
        <w:rPr>
          <w:rFonts w:hint="eastAsia" w:ascii="仿宋" w:hAnsi="仿宋" w:eastAsia="仿宋" w:cs="仿宋"/>
          <w:color w:val="221E1F"/>
          <w:spacing w:val="-7"/>
          <w:sz w:val="32"/>
          <w:szCs w:val="32"/>
          <w:lang w:val="en-US" w:eastAsia="zh-CN"/>
        </w:rPr>
        <w:t>22</w:t>
      </w:r>
      <w:r>
        <w:rPr>
          <w:rFonts w:hint="eastAsia" w:ascii="仿宋" w:hAnsi="仿宋" w:eastAsia="仿宋" w:cs="仿宋"/>
          <w:color w:val="221E1F"/>
          <w:spacing w:val="-7"/>
          <w:sz w:val="32"/>
          <w:szCs w:val="32"/>
        </w:rPr>
        <w:t>号101D。</w:t>
      </w:r>
    </w:p>
    <w:p w14:paraId="46F29F6A">
      <w:pPr>
        <w:spacing w:line="460" w:lineRule="exact"/>
        <w:ind w:firstLine="612" w:firstLineChars="200"/>
        <w:rPr>
          <w:rFonts w:hint="eastAsia" w:ascii="仿宋" w:hAnsi="仿宋" w:eastAsia="仿宋" w:cs="仿宋"/>
          <w:color w:val="221E1F"/>
          <w:spacing w:val="-7"/>
          <w:sz w:val="32"/>
          <w:szCs w:val="32"/>
          <w:lang w:val="en-US" w:eastAsia="zh-CN"/>
        </w:rPr>
      </w:pP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lang w:eastAsia="zh-CN"/>
        </w:rPr>
        <w:t>当事人连续</w:t>
      </w:r>
      <w:r>
        <w:rPr>
          <w:rFonts w:hint="eastAsia" w:ascii="仿宋" w:hAnsi="仿宋" w:eastAsia="仿宋" w:cs="仿宋"/>
          <w:color w:val="221E1F"/>
          <w:spacing w:val="-7"/>
          <w:sz w:val="32"/>
          <w:szCs w:val="32"/>
          <w:lang w:val="en-US" w:eastAsia="zh-CN"/>
        </w:rPr>
        <w:t>3年</w:t>
      </w:r>
      <w:r>
        <w:rPr>
          <w:rFonts w:hint="eastAsia" w:ascii="仿宋" w:hAnsi="仿宋" w:eastAsia="仿宋" w:cs="仿宋"/>
          <w:color w:val="221E1F"/>
          <w:spacing w:val="-7"/>
          <w:sz w:val="32"/>
          <w:szCs w:val="32"/>
          <w:lang w:eastAsia="zh-CN"/>
        </w:rPr>
        <w:t>未通过国家企业信用信息公示系统向社会公示</w:t>
      </w:r>
      <w:r>
        <w:rPr>
          <w:rFonts w:hint="eastAsia" w:ascii="仿宋" w:hAnsi="仿宋" w:eastAsia="仿宋" w:cs="仿宋"/>
          <w:color w:val="221E1F"/>
          <w:spacing w:val="-7"/>
          <w:sz w:val="32"/>
          <w:szCs w:val="32"/>
        </w:rPr>
        <w:t>202</w:t>
      </w:r>
      <w:r>
        <w:rPr>
          <w:rFonts w:hint="eastAsia" w:ascii="仿宋" w:hAnsi="仿宋" w:eastAsia="仿宋" w:cs="仿宋"/>
          <w:color w:val="221E1F"/>
          <w:spacing w:val="-7"/>
          <w:sz w:val="32"/>
          <w:szCs w:val="32"/>
          <w:lang w:val="en-US" w:eastAsia="zh-CN"/>
        </w:rPr>
        <w:t>3年度</w:t>
      </w:r>
      <w:r>
        <w:rPr>
          <w:rFonts w:hint="eastAsia" w:ascii="仿宋" w:hAnsi="仿宋" w:eastAsia="仿宋" w:cs="仿宋"/>
          <w:color w:val="221E1F"/>
          <w:spacing w:val="-7"/>
          <w:sz w:val="32"/>
          <w:szCs w:val="32"/>
        </w:rPr>
        <w:t>至202</w:t>
      </w:r>
      <w:r>
        <w:rPr>
          <w:rFonts w:hint="eastAsia" w:ascii="仿宋" w:hAnsi="仿宋" w:eastAsia="仿宋" w:cs="仿宋"/>
          <w:color w:val="221E1F"/>
          <w:spacing w:val="-7"/>
          <w:sz w:val="32"/>
          <w:szCs w:val="32"/>
          <w:lang w:val="en-US" w:eastAsia="zh-CN"/>
        </w:rPr>
        <w:t>5</w:t>
      </w:r>
      <w:r>
        <w:rPr>
          <w:rFonts w:hint="eastAsia" w:ascii="仿宋" w:hAnsi="仿宋" w:eastAsia="仿宋" w:cs="仿宋"/>
          <w:color w:val="221E1F"/>
          <w:spacing w:val="-7"/>
          <w:sz w:val="32"/>
          <w:szCs w:val="32"/>
        </w:rPr>
        <w:t>年度</w:t>
      </w:r>
      <w:r>
        <w:rPr>
          <w:rFonts w:hint="eastAsia" w:ascii="仿宋" w:hAnsi="仿宋" w:eastAsia="仿宋" w:cs="仿宋"/>
          <w:color w:val="221E1F"/>
          <w:spacing w:val="-7"/>
          <w:sz w:val="32"/>
          <w:szCs w:val="32"/>
          <w:lang w:eastAsia="zh-CN"/>
        </w:rPr>
        <w:t>的经营情况</w:t>
      </w:r>
      <w:r>
        <w:rPr>
          <w:rFonts w:hint="eastAsia" w:ascii="仿宋" w:hAnsi="仿宋" w:eastAsia="仿宋" w:cs="仿宋"/>
          <w:color w:val="221E1F"/>
          <w:spacing w:val="-7"/>
          <w:sz w:val="32"/>
          <w:szCs w:val="32"/>
        </w:rPr>
        <w:t>，</w:t>
      </w:r>
      <w:r>
        <w:rPr>
          <w:rFonts w:hint="eastAsia" w:ascii="仿宋" w:hAnsi="仿宋" w:eastAsia="仿宋" w:cs="仿宋"/>
          <w:color w:val="221E1F"/>
          <w:spacing w:val="-7"/>
          <w:sz w:val="32"/>
          <w:szCs w:val="32"/>
          <w:lang w:eastAsia="zh-CN"/>
        </w:rPr>
        <w:t>我局于</w:t>
      </w:r>
      <w:r>
        <w:rPr>
          <w:rFonts w:hint="eastAsia" w:ascii="仿宋" w:hAnsi="仿宋" w:eastAsia="仿宋" w:cs="仿宋"/>
          <w:color w:val="221E1F"/>
          <w:spacing w:val="-7"/>
          <w:sz w:val="32"/>
          <w:szCs w:val="32"/>
          <w:lang w:val="en-US" w:eastAsia="zh-CN"/>
        </w:rPr>
        <w:t>2024年7月11日、2025年7月8日、2026年7月7日将当事人列入经营异常名录。当事人</w:t>
      </w:r>
      <w:r>
        <w:rPr>
          <w:rFonts w:hint="eastAsia" w:ascii="仿宋" w:hAnsi="仿宋" w:eastAsia="仿宋" w:cs="仿宋"/>
          <w:color w:val="221E1F"/>
          <w:spacing w:val="-7"/>
          <w:sz w:val="32"/>
          <w:szCs w:val="32"/>
        </w:rPr>
        <w:t>未办理歇业登记</w:t>
      </w:r>
      <w:r>
        <w:rPr>
          <w:rFonts w:hint="eastAsia" w:ascii="仿宋" w:hAnsi="仿宋" w:eastAsia="仿宋" w:cs="仿宋"/>
          <w:color w:val="221E1F"/>
          <w:spacing w:val="-7"/>
          <w:sz w:val="32"/>
          <w:szCs w:val="32"/>
          <w:lang w:eastAsia="zh-CN"/>
        </w:rPr>
        <w:t>和补报</w:t>
      </w:r>
      <w:r>
        <w:rPr>
          <w:rFonts w:hint="eastAsia" w:ascii="仿宋" w:hAnsi="仿宋" w:eastAsia="仿宋" w:cs="仿宋"/>
          <w:color w:val="221E1F"/>
          <w:spacing w:val="-7"/>
          <w:sz w:val="32"/>
          <w:szCs w:val="32"/>
          <w:lang w:val="en-US" w:eastAsia="zh-CN"/>
        </w:rPr>
        <w:t>2023至2025年度报告。</w:t>
      </w:r>
    </w:p>
    <w:p w14:paraId="6362638E">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val="en-US" w:eastAsia="zh-CN"/>
        </w:rPr>
        <w:t>3、</w:t>
      </w:r>
      <w:r>
        <w:rPr>
          <w:rFonts w:hint="eastAsia" w:ascii="仿宋" w:hAnsi="仿宋" w:eastAsia="仿宋" w:cs="仿宋"/>
          <w:color w:val="221E1F"/>
          <w:spacing w:val="-7"/>
          <w:sz w:val="32"/>
          <w:szCs w:val="32"/>
        </w:rPr>
        <w:t>执法人员分别于202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11</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8日</w:t>
      </w:r>
      <w:r>
        <w:rPr>
          <w:rFonts w:hint="eastAsia" w:ascii="仿宋" w:hAnsi="仿宋" w:eastAsia="仿宋" w:cs="仿宋"/>
          <w:color w:val="221E1F"/>
          <w:spacing w:val="-7"/>
          <w:sz w:val="32"/>
          <w:szCs w:val="32"/>
        </w:rPr>
        <w:t>对该企业的登记住所进行实地核查时未发现该公司，于202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eastAsia="zh-CN"/>
        </w:rPr>
        <w:t>拨打登记系统预留的</w:t>
      </w:r>
      <w:r>
        <w:rPr>
          <w:rFonts w:hint="eastAsia" w:ascii="仿宋" w:hAnsi="仿宋" w:eastAsia="仿宋" w:cs="仿宋"/>
          <w:color w:val="221E1F"/>
          <w:spacing w:val="-7"/>
          <w:sz w:val="32"/>
          <w:szCs w:val="32"/>
        </w:rPr>
        <w:t>联系</w:t>
      </w:r>
      <w:r>
        <w:rPr>
          <w:rFonts w:hint="eastAsia" w:ascii="仿宋" w:hAnsi="仿宋" w:eastAsia="仿宋" w:cs="仿宋"/>
          <w:color w:val="221E1F"/>
          <w:spacing w:val="-7"/>
          <w:sz w:val="32"/>
          <w:szCs w:val="32"/>
          <w:lang w:eastAsia="zh-CN"/>
        </w:rPr>
        <w:t>号码</w:t>
      </w:r>
      <w:r>
        <w:rPr>
          <w:rFonts w:hint="eastAsia" w:ascii="仿宋" w:hAnsi="仿宋" w:eastAsia="仿宋" w:cs="仿宋"/>
          <w:color w:val="221E1F"/>
          <w:spacing w:val="-7"/>
          <w:sz w:val="32"/>
          <w:szCs w:val="32"/>
          <w:lang w:val="en-US" w:eastAsia="zh-CN"/>
        </w:rPr>
        <w:t>18039815208</w:t>
      </w:r>
      <w:r>
        <w:rPr>
          <w:rFonts w:hint="eastAsia" w:ascii="仿宋" w:hAnsi="仿宋" w:eastAsia="仿宋" w:cs="仿宋"/>
          <w:color w:val="221E1F"/>
          <w:spacing w:val="-7"/>
          <w:sz w:val="32"/>
          <w:szCs w:val="32"/>
          <w:lang w:eastAsia="zh-CN"/>
        </w:rPr>
        <w:t>对方已关机；</w:t>
      </w:r>
      <w:r>
        <w:rPr>
          <w:rFonts w:hint="eastAsia" w:ascii="仿宋" w:hAnsi="仿宋" w:eastAsia="仿宋" w:cs="仿宋"/>
          <w:color w:val="221E1F"/>
          <w:spacing w:val="-7"/>
          <w:sz w:val="32"/>
          <w:szCs w:val="32"/>
          <w:lang w:val="en-US" w:eastAsia="zh-CN"/>
        </w:rPr>
        <w:t>2026年6月2日</w:t>
      </w:r>
      <w:r>
        <w:rPr>
          <w:rFonts w:hint="eastAsia" w:ascii="仿宋" w:hAnsi="仿宋" w:eastAsia="仿宋" w:cs="仿宋"/>
          <w:color w:val="221E1F"/>
          <w:spacing w:val="-7"/>
          <w:sz w:val="32"/>
          <w:szCs w:val="32"/>
          <w:lang w:eastAsia="zh-CN"/>
        </w:rPr>
        <w:t>拨打</w:t>
      </w:r>
      <w:r>
        <w:rPr>
          <w:rFonts w:hint="eastAsia" w:ascii="仿宋" w:hAnsi="仿宋" w:eastAsia="仿宋" w:cs="仿宋"/>
          <w:color w:val="221E1F"/>
          <w:spacing w:val="-7"/>
          <w:sz w:val="32"/>
          <w:szCs w:val="32"/>
          <w:lang w:val="en-US" w:eastAsia="zh-CN"/>
        </w:rPr>
        <w:t>13665032798，对方挂断电话；2026年6月26日</w:t>
      </w:r>
      <w:r>
        <w:rPr>
          <w:rFonts w:hint="eastAsia" w:ascii="仿宋" w:hAnsi="仿宋" w:eastAsia="仿宋" w:cs="仿宋"/>
          <w:color w:val="221E1F"/>
          <w:spacing w:val="-7"/>
          <w:sz w:val="32"/>
          <w:szCs w:val="32"/>
          <w:lang w:eastAsia="zh-CN"/>
        </w:rPr>
        <w:t>拨打</w:t>
      </w:r>
      <w:r>
        <w:rPr>
          <w:rFonts w:hint="eastAsia" w:ascii="仿宋" w:hAnsi="仿宋" w:eastAsia="仿宋" w:cs="仿宋"/>
          <w:color w:val="221E1F"/>
          <w:spacing w:val="-7"/>
          <w:sz w:val="32"/>
          <w:szCs w:val="32"/>
          <w:lang w:val="en-US" w:eastAsia="zh-CN"/>
        </w:rPr>
        <w:t>13665032798，未接通，同时通过发送短信的形式</w:t>
      </w:r>
      <w:r>
        <w:rPr>
          <w:rFonts w:hint="eastAsia" w:ascii="仿宋" w:hAnsi="仿宋" w:eastAsia="仿宋" w:cs="仿宋"/>
          <w:color w:val="221E1F"/>
          <w:spacing w:val="-7"/>
          <w:sz w:val="32"/>
          <w:szCs w:val="32"/>
        </w:rPr>
        <w:t>，要求当事人收到短信后</w:t>
      </w:r>
      <w:r>
        <w:rPr>
          <w:rFonts w:hint="eastAsia" w:ascii="仿宋" w:hAnsi="仿宋" w:eastAsia="仿宋" w:cs="仿宋"/>
          <w:color w:val="221E1F"/>
          <w:spacing w:val="-7"/>
          <w:sz w:val="32"/>
          <w:szCs w:val="32"/>
          <w:lang w:eastAsia="zh-CN"/>
        </w:rPr>
        <w:t>速</w:t>
      </w:r>
      <w:r>
        <w:rPr>
          <w:rFonts w:hint="eastAsia" w:ascii="仿宋" w:hAnsi="仿宋" w:eastAsia="仿宋" w:cs="仿宋"/>
          <w:color w:val="221E1F"/>
          <w:spacing w:val="-7"/>
          <w:sz w:val="32"/>
          <w:szCs w:val="32"/>
        </w:rPr>
        <w:t>与新罗区市场监督管理局龙门市管所联系，</w:t>
      </w:r>
      <w:r>
        <w:rPr>
          <w:rFonts w:hint="eastAsia" w:ascii="仿宋" w:hAnsi="仿宋" w:eastAsia="仿宋" w:cs="仿宋"/>
          <w:color w:val="221E1F"/>
          <w:spacing w:val="-7"/>
          <w:sz w:val="32"/>
          <w:szCs w:val="32"/>
          <w:lang w:eastAsia="zh-CN"/>
        </w:rPr>
        <w:t>截止</w:t>
      </w:r>
      <w:r>
        <w:rPr>
          <w:rFonts w:hint="eastAsia" w:ascii="仿宋" w:hAnsi="仿宋" w:eastAsia="仿宋" w:cs="仿宋"/>
          <w:color w:val="221E1F"/>
          <w:spacing w:val="-7"/>
          <w:sz w:val="32"/>
          <w:szCs w:val="32"/>
          <w:lang w:val="en-US" w:eastAsia="zh-CN"/>
        </w:rPr>
        <w:t>2026年6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15</w:t>
      </w:r>
      <w:r>
        <w:rPr>
          <w:rFonts w:hint="eastAsia" w:ascii="仿宋" w:hAnsi="仿宋" w:eastAsia="仿宋" w:cs="仿宋"/>
          <w:color w:val="221E1F"/>
          <w:spacing w:val="-7"/>
          <w:sz w:val="32"/>
          <w:szCs w:val="32"/>
        </w:rPr>
        <w:t>日止，该号码未进行任何回复。</w:t>
      </w:r>
    </w:p>
    <w:p w14:paraId="376148FD">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本局认为：</w:t>
      </w:r>
    </w:p>
    <w:p w14:paraId="5F0F6726">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当事人于202</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w:t>
      </w:r>
      <w:r>
        <w:rPr>
          <w:rFonts w:hint="eastAsia" w:ascii="仿宋" w:hAnsi="仿宋" w:eastAsia="仿宋" w:cs="仿宋"/>
          <w:color w:val="221E1F"/>
          <w:spacing w:val="-7"/>
          <w:sz w:val="32"/>
          <w:szCs w:val="32"/>
        </w:rPr>
        <w:t>日成立</w:t>
      </w:r>
      <w:r>
        <w:rPr>
          <w:rFonts w:hint="eastAsia" w:ascii="仿宋" w:hAnsi="仿宋" w:eastAsia="仿宋" w:cs="仿宋"/>
          <w:color w:val="221E1F"/>
          <w:spacing w:val="-7"/>
          <w:sz w:val="32"/>
          <w:szCs w:val="32"/>
          <w:lang w:eastAsia="zh-CN"/>
        </w:rPr>
        <w:t>后，</w:t>
      </w:r>
      <w:r>
        <w:rPr>
          <w:rFonts w:hint="eastAsia" w:ascii="仿宋" w:hAnsi="仿宋" w:eastAsia="仿宋" w:cs="仿宋"/>
          <w:color w:val="221E1F"/>
          <w:spacing w:val="-7"/>
          <w:sz w:val="32"/>
          <w:szCs w:val="32"/>
          <w:lang w:val="en-US" w:eastAsia="zh-CN"/>
        </w:rPr>
        <w:t>未通过</w:t>
      </w:r>
      <w:r>
        <w:rPr>
          <w:rFonts w:hint="eastAsia" w:ascii="仿宋" w:hAnsi="仿宋" w:eastAsia="仿宋" w:cs="仿宋"/>
          <w:color w:val="221E1F"/>
          <w:spacing w:val="-7"/>
          <w:sz w:val="32"/>
          <w:szCs w:val="32"/>
          <w:lang w:eastAsia="zh-CN"/>
        </w:rPr>
        <w:t>国家企业信用信息公示系统向社会公示</w:t>
      </w:r>
      <w:r>
        <w:rPr>
          <w:rFonts w:hint="eastAsia" w:ascii="仿宋" w:hAnsi="仿宋" w:eastAsia="仿宋" w:cs="仿宋"/>
          <w:color w:val="221E1F"/>
          <w:spacing w:val="-7"/>
          <w:sz w:val="32"/>
          <w:szCs w:val="32"/>
          <w:lang w:val="en-US" w:eastAsia="zh-CN"/>
        </w:rPr>
        <w:t>2023至2025</w:t>
      </w:r>
      <w:r>
        <w:rPr>
          <w:rFonts w:hint="eastAsia" w:ascii="仿宋" w:hAnsi="仿宋" w:eastAsia="仿宋" w:cs="仿宋"/>
          <w:color w:val="221E1F"/>
          <w:spacing w:val="-7"/>
          <w:sz w:val="32"/>
          <w:szCs w:val="32"/>
          <w:lang w:eastAsia="zh-CN"/>
        </w:rPr>
        <w:t>年度报告，</w:t>
      </w:r>
      <w:r>
        <w:rPr>
          <w:rFonts w:hint="eastAsia" w:ascii="仿宋" w:hAnsi="仿宋" w:eastAsia="仿宋" w:cs="仿宋"/>
          <w:color w:val="221E1F"/>
          <w:spacing w:val="-7"/>
          <w:sz w:val="32"/>
          <w:szCs w:val="32"/>
          <w:lang w:val="en-US" w:eastAsia="zh-CN"/>
        </w:rPr>
        <w:t>企业被列入异常名录后也未改正，</w:t>
      </w:r>
      <w:r>
        <w:rPr>
          <w:rFonts w:hint="eastAsia" w:ascii="仿宋" w:hAnsi="仿宋" w:eastAsia="仿宋" w:cs="仿宋"/>
          <w:color w:val="221E1F"/>
          <w:spacing w:val="-7"/>
          <w:sz w:val="32"/>
          <w:szCs w:val="32"/>
          <w:lang w:eastAsia="zh-CN"/>
        </w:rPr>
        <w:t>也未办理歇业登记和补报年度报告，通过登记的住所或者经营场所无法取得联系</w:t>
      </w:r>
      <w:r>
        <w:rPr>
          <w:rFonts w:hint="eastAsia" w:ascii="仿宋" w:hAnsi="仿宋" w:eastAsia="仿宋" w:cs="仿宋"/>
          <w:color w:val="221E1F"/>
          <w:spacing w:val="-7"/>
          <w:sz w:val="32"/>
          <w:szCs w:val="32"/>
          <w:lang w:val="en-US" w:eastAsia="zh-CN"/>
        </w:rPr>
        <w:t>，违反了</w:t>
      </w:r>
      <w:r>
        <w:rPr>
          <w:rFonts w:hint="eastAsia" w:ascii="仿宋" w:hAnsi="仿宋" w:eastAsia="仿宋" w:cs="仿宋"/>
          <w:color w:val="221E1F"/>
          <w:spacing w:val="-7"/>
          <w:sz w:val="32"/>
          <w:szCs w:val="32"/>
        </w:rPr>
        <w:t>《企业信息公示暂行条例》</w:t>
      </w:r>
      <w:r>
        <w:rPr>
          <w:rFonts w:hint="eastAsia" w:ascii="仿宋" w:hAnsi="仿宋" w:eastAsia="仿宋" w:cs="仿宋"/>
          <w:color w:val="221E1F"/>
          <w:spacing w:val="-7"/>
          <w:sz w:val="32"/>
          <w:szCs w:val="32"/>
          <w:lang w:val="en-US" w:eastAsia="zh-CN"/>
        </w:rPr>
        <w:t>第八条的规定，依据</w:t>
      </w:r>
      <w:r>
        <w:rPr>
          <w:rFonts w:hint="eastAsia" w:ascii="仿宋" w:hAnsi="仿宋" w:eastAsia="仿宋" w:cs="仿宋"/>
          <w:color w:val="221E1F"/>
          <w:spacing w:val="-7"/>
          <w:sz w:val="32"/>
          <w:szCs w:val="32"/>
        </w:rPr>
        <w:t>《中华人民共和国</w:t>
      </w:r>
      <w:r>
        <w:rPr>
          <w:rFonts w:hint="eastAsia" w:ascii="仿宋" w:hAnsi="仿宋" w:eastAsia="仿宋" w:cs="仿宋"/>
          <w:color w:val="221E1F"/>
          <w:spacing w:val="-7"/>
          <w:sz w:val="32"/>
          <w:szCs w:val="32"/>
          <w:lang w:eastAsia="zh-CN"/>
        </w:rPr>
        <w:t>行政处罚法</w:t>
      </w:r>
      <w:r>
        <w:rPr>
          <w:rFonts w:hint="eastAsia" w:ascii="仿宋" w:hAnsi="仿宋" w:eastAsia="仿宋" w:cs="仿宋"/>
          <w:color w:val="221E1F"/>
          <w:spacing w:val="-7"/>
          <w:sz w:val="32"/>
          <w:szCs w:val="32"/>
        </w:rPr>
        <w:t>》第二十</w:t>
      </w:r>
      <w:r>
        <w:rPr>
          <w:rFonts w:hint="eastAsia" w:ascii="仿宋" w:hAnsi="仿宋" w:eastAsia="仿宋" w:cs="仿宋"/>
          <w:color w:val="221E1F"/>
          <w:spacing w:val="-7"/>
          <w:sz w:val="32"/>
          <w:szCs w:val="32"/>
          <w:lang w:eastAsia="zh-CN"/>
        </w:rPr>
        <w:t>八</w:t>
      </w:r>
      <w:r>
        <w:rPr>
          <w:rFonts w:hint="eastAsia" w:ascii="仿宋" w:hAnsi="仿宋" w:eastAsia="仿宋" w:cs="仿宋"/>
          <w:color w:val="221E1F"/>
          <w:spacing w:val="-7"/>
          <w:sz w:val="32"/>
          <w:szCs w:val="32"/>
        </w:rPr>
        <w:t>条第一款</w:t>
      </w: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《企业信息公示暂行条例》</w:t>
      </w:r>
      <w:r>
        <w:rPr>
          <w:rFonts w:hint="eastAsia" w:ascii="仿宋" w:hAnsi="仿宋" w:eastAsia="仿宋" w:cs="仿宋"/>
          <w:color w:val="221E1F"/>
          <w:spacing w:val="-7"/>
          <w:sz w:val="32"/>
          <w:szCs w:val="32"/>
          <w:lang w:val="en-US" w:eastAsia="zh-CN"/>
        </w:rPr>
        <w:t>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的规定，</w:t>
      </w:r>
      <w:r>
        <w:rPr>
          <w:rFonts w:hint="eastAsia" w:ascii="仿宋" w:hAnsi="仿宋" w:eastAsia="仿宋" w:cs="仿宋"/>
          <w:color w:val="221E1F"/>
          <w:spacing w:val="-7"/>
          <w:sz w:val="32"/>
          <w:szCs w:val="32"/>
          <w:lang w:val="en-US" w:eastAsia="zh-CN"/>
        </w:rPr>
        <w:fldChar w:fldCharType="begin"/>
      </w:r>
      <w:r>
        <w:rPr>
          <w:rFonts w:hint="eastAsia" w:ascii="仿宋" w:hAnsi="仿宋" w:eastAsia="仿宋" w:cs="仿宋"/>
          <w:color w:val="221E1F"/>
          <w:spacing w:val="-7"/>
          <w:sz w:val="32"/>
          <w:szCs w:val="32"/>
          <w:lang w:val="en-US" w:eastAsia="zh-CN"/>
        </w:rPr>
        <w:instrText xml:space="preserve"> HYPERLINK "javascript:void(0);" </w:instrText>
      </w:r>
      <w:r>
        <w:rPr>
          <w:rFonts w:hint="eastAsia" w:ascii="仿宋" w:hAnsi="仿宋" w:eastAsia="仿宋" w:cs="仿宋"/>
          <w:color w:val="221E1F"/>
          <w:spacing w:val="-7"/>
          <w:sz w:val="32"/>
          <w:szCs w:val="32"/>
          <w:lang w:val="en-US" w:eastAsia="zh-CN"/>
        </w:rPr>
        <w:fldChar w:fldCharType="separate"/>
      </w:r>
      <w:r>
        <w:rPr>
          <w:rFonts w:hint="eastAsia" w:ascii="仿宋" w:hAnsi="仿宋" w:eastAsia="仿宋" w:cs="仿宋"/>
          <w:color w:val="221E1F"/>
          <w:spacing w:val="-7"/>
          <w:sz w:val="32"/>
          <w:szCs w:val="32"/>
          <w:lang w:val="en-US" w:eastAsia="zh-CN"/>
        </w:rPr>
        <w:fldChar w:fldCharType="end"/>
      </w:r>
      <w:r>
        <w:rPr>
          <w:rFonts w:hint="eastAsia" w:ascii="仿宋" w:hAnsi="仿宋" w:eastAsia="仿宋" w:cs="仿宋"/>
          <w:color w:val="221E1F"/>
          <w:spacing w:val="-7"/>
          <w:sz w:val="32"/>
          <w:szCs w:val="32"/>
          <w:lang w:val="en-US" w:eastAsia="zh-CN"/>
        </w:rPr>
        <w:t>责令当事人立即改正</w:t>
      </w:r>
      <w:r>
        <w:rPr>
          <w:rFonts w:hint="eastAsia" w:ascii="仿宋" w:hAnsi="仿宋" w:eastAsia="仿宋" w:cs="仿宋"/>
          <w:color w:val="221E1F"/>
          <w:spacing w:val="-7"/>
          <w:sz w:val="32"/>
          <w:szCs w:val="32"/>
        </w:rPr>
        <w:t>，</w:t>
      </w:r>
      <w:r>
        <w:rPr>
          <w:rFonts w:hint="eastAsia" w:ascii="仿宋" w:hAnsi="仿宋" w:eastAsia="仿宋" w:cs="仿宋"/>
          <w:color w:val="221E1F"/>
          <w:spacing w:val="-7"/>
          <w:sz w:val="32"/>
          <w:szCs w:val="32"/>
          <w:lang w:eastAsia="zh-CN"/>
        </w:rPr>
        <w:t>拟决定</w:t>
      </w:r>
      <w:r>
        <w:rPr>
          <w:rFonts w:hint="eastAsia" w:ascii="仿宋" w:hAnsi="仿宋" w:eastAsia="仿宋" w:cs="仿宋"/>
          <w:color w:val="221E1F"/>
          <w:spacing w:val="-7"/>
          <w:sz w:val="32"/>
          <w:szCs w:val="32"/>
        </w:rPr>
        <w:t>对当事人作如下处罚：吊销营业执照。</w:t>
      </w:r>
    </w:p>
    <w:p w14:paraId="33934EFE">
      <w:pPr>
        <w:spacing w:line="460" w:lineRule="exact"/>
        <w:ind w:firstLine="612" w:firstLineChars="200"/>
        <w:rPr>
          <w:rFonts w:hint="eastAsia" w:ascii="仿宋" w:hAnsi="仿宋" w:eastAsia="仿宋" w:cs="仿宋"/>
          <w:color w:val="221E1F"/>
          <w:spacing w:val="-7"/>
          <w:sz w:val="32"/>
          <w:szCs w:val="32"/>
        </w:rPr>
      </w:pPr>
      <w:bookmarkStart w:id="3" w:name="_GoBack"/>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依据《中华人民共和国行政处罚法》第四十四条、第四十五条，以及《市场监督管理行政处罚程序规定》第五十七条的规定，你（单位）有权进行陈述、申辩。自收到本告知书之日起五个工作日内未行使陈述、申辩权的，视为放弃此权利。</w:t>
      </w:r>
    </w:p>
    <w:p w14:paraId="0AF2EB77">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依据《中华人民共和国行政处罚法》第四十四条、第四十五条、第六十三条、第六十四条第一项，以及《市场监督管理行政处罚听证办法》第五条</w:t>
      </w:r>
      <w:r>
        <w:rPr>
          <w:rFonts w:hint="eastAsia" w:ascii="仿宋" w:hAnsi="仿宋" w:eastAsia="仿宋" w:cs="仿宋"/>
          <w:color w:val="221E1F"/>
          <w:spacing w:val="-7"/>
          <w:sz w:val="32"/>
          <w:szCs w:val="32"/>
          <w:lang w:eastAsia="zh-CN"/>
        </w:rPr>
        <w:t>第一款第（二）项</w:t>
      </w:r>
      <w:r>
        <w:rPr>
          <w:rFonts w:hint="eastAsia" w:ascii="仿宋" w:hAnsi="仿宋" w:eastAsia="仿宋" w:cs="仿宋"/>
          <w:color w:val="221E1F"/>
          <w:spacing w:val="-7"/>
          <w:sz w:val="32"/>
          <w:szCs w:val="32"/>
        </w:rPr>
        <w:t>的规定，你（单位）有权进行陈述、申辩，并可以要求听证。自收到本告知书之日起五个工作日内未行使陈述、申辩权，未要求听证的，视为放弃此权利。</w:t>
      </w:r>
    </w:p>
    <w:bookmarkEnd w:id="3"/>
    <w:p w14:paraId="5A5C22E0">
      <w:pPr>
        <w:spacing w:line="500" w:lineRule="exact"/>
        <w:ind w:firstLine="640" w:firstLineChars="200"/>
        <w:rPr>
          <w:rFonts w:ascii="仿宋" w:hAnsi="仿宋" w:eastAsia="仿宋" w:cs="仿宋"/>
          <w:sz w:val="32"/>
          <w:szCs w:val="32"/>
        </w:rPr>
      </w:pPr>
    </w:p>
    <w:p w14:paraId="1442EDA4">
      <w:pPr>
        <w:spacing w:line="520" w:lineRule="exact"/>
        <w:ind w:firstLine="640" w:firstLineChars="200"/>
        <w:rPr>
          <w:rFonts w:ascii="仿宋" w:hAnsi="仿宋" w:eastAsia="仿宋" w:cs="仿宋"/>
          <w:color w:val="000000"/>
          <w:sz w:val="32"/>
          <w:szCs w:val="32"/>
          <w:u w:val="single"/>
        </w:rPr>
      </w:pPr>
      <w:r>
        <w:rPr>
          <w:rFonts w:hint="eastAsia" w:ascii="仿宋" w:hAnsi="仿宋" w:eastAsia="仿宋" w:cs="仿宋"/>
          <w:sz w:val="32"/>
          <w:szCs w:val="32"/>
        </w:rPr>
        <w:t>联系人：</w:t>
      </w:r>
      <w:r>
        <w:rPr>
          <w:rFonts w:hint="eastAsia" w:ascii="仿宋" w:hAnsi="仿宋" w:eastAsia="仿宋" w:cs="仿宋"/>
          <w:sz w:val="32"/>
          <w:szCs w:val="32"/>
          <w:u w:val="single"/>
        </w:rPr>
        <w:t xml:space="preserve"> 罗洪海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0597-2291219    </w:t>
      </w:r>
    </w:p>
    <w:p w14:paraId="19365814">
      <w:pPr>
        <w:spacing w:line="520" w:lineRule="exact"/>
        <w:ind w:firstLine="640" w:firstLineChars="200"/>
        <w:rPr>
          <w:rFonts w:ascii="仿宋" w:hAnsi="仿宋" w:eastAsia="仿宋" w:cs="仿宋"/>
          <w:color w:val="000000"/>
          <w:sz w:val="32"/>
          <w:szCs w:val="32"/>
          <w:shd w:val="pct10" w:color="auto" w:fill="FFFFFF"/>
        </w:rPr>
      </w:pPr>
      <w:r>
        <w:rPr>
          <w:rFonts w:hint="eastAsia" w:ascii="仿宋" w:hAnsi="仿宋" w:eastAsia="仿宋" w:cs="仿宋"/>
          <w:sz w:val="32"/>
          <w:szCs w:val="32"/>
        </w:rPr>
        <w:t>联系地址：</w:t>
      </w:r>
      <w:r>
        <w:rPr>
          <w:rFonts w:hint="eastAsia" w:ascii="仿宋" w:hAnsi="仿宋" w:eastAsia="仿宋" w:cs="仿宋"/>
          <w:sz w:val="32"/>
          <w:szCs w:val="32"/>
          <w:u w:val="single"/>
        </w:rPr>
        <w:t xml:space="preserve">新罗区北城街道世纪大厦七楼         </w:t>
      </w:r>
    </w:p>
    <w:p w14:paraId="6B25F10E">
      <w:pPr>
        <w:spacing w:line="520" w:lineRule="exact"/>
        <w:ind w:right="1120"/>
        <w:jc w:val="both"/>
        <w:rPr>
          <w:rFonts w:ascii="仿宋" w:hAnsi="仿宋" w:eastAsia="仿宋" w:cs="Mongolian Baiti"/>
          <w:sz w:val="32"/>
          <w:szCs w:val="32"/>
        </w:rPr>
      </w:pPr>
    </w:p>
    <w:p w14:paraId="0DE5C301">
      <w:pPr>
        <w:spacing w:line="520" w:lineRule="exact"/>
        <w:ind w:right="640" w:firstLine="601"/>
        <w:jc w:val="right"/>
        <w:rPr>
          <w:rFonts w:ascii="仿宋" w:hAnsi="仿宋" w:eastAsia="仿宋" w:cs="仿宋"/>
          <w:color w:val="000000"/>
          <w:sz w:val="32"/>
          <w:szCs w:val="32"/>
        </w:rPr>
      </w:pPr>
      <w:r>
        <w:rPr>
          <w:rFonts w:hint="eastAsia" w:ascii="仿宋" w:hAnsi="仿宋" w:eastAsia="仿宋" w:cs="Mongolian Baiti"/>
          <w:sz w:val="32"/>
          <w:szCs w:val="32"/>
        </w:rPr>
        <w:t>龙岩市新罗区</w:t>
      </w:r>
      <w:r>
        <w:rPr>
          <w:rFonts w:hint="eastAsia" w:ascii="仿宋" w:hAnsi="仿宋" w:eastAsia="仿宋" w:cs="仿宋"/>
          <w:color w:val="000000"/>
          <w:sz w:val="32"/>
          <w:szCs w:val="32"/>
        </w:rPr>
        <w:t xml:space="preserve">市场监督管理局    </w:t>
      </w:r>
    </w:p>
    <w:p w14:paraId="5A88DC49">
      <w:pPr>
        <w:spacing w:line="520" w:lineRule="exact"/>
        <w:ind w:firstLine="601"/>
        <w:jc w:val="center"/>
        <w:outlineLvl w:val="1"/>
        <w:rPr>
          <w:rFonts w:ascii="仿宋" w:hAnsi="仿宋" w:eastAsia="仿宋" w:cs="仿宋"/>
          <w:color w:val="000000"/>
          <w:sz w:val="32"/>
          <w:szCs w:val="32"/>
        </w:rPr>
      </w:pPr>
      <w:r>
        <w:rPr>
          <w:rFonts w:hint="eastAsia" w:ascii="仿宋" w:hAnsi="仿宋" w:eastAsia="仿宋" w:cs="仿宋"/>
          <w:color w:val="000000"/>
          <w:sz w:val="32"/>
          <w:szCs w:val="32"/>
        </w:rPr>
        <w:t xml:space="preserve">                     （印 章）     </w:t>
      </w:r>
    </w:p>
    <w:p w14:paraId="1F38A611">
      <w:pPr>
        <w:spacing w:line="520" w:lineRule="exact"/>
        <w:ind w:right="1120" w:firstLine="600"/>
        <w:jc w:val="right"/>
        <w:rPr>
          <w:rFonts w:ascii="仿宋" w:hAnsi="仿宋" w:eastAsia="仿宋" w:cs="仿宋"/>
          <w:color w:val="auto"/>
          <w:sz w:val="32"/>
          <w:szCs w:val="32"/>
          <w:shd w:val="clear" w:color="auto" w:fill="auto"/>
        </w:rPr>
      </w:pPr>
      <w:r>
        <w:rPr>
          <w:rFonts w:hint="eastAsia" w:ascii="仿宋" w:hAnsi="仿宋" w:eastAsia="仿宋" w:cs="仿宋"/>
          <w:color w:val="auto"/>
          <w:sz w:val="32"/>
          <w:szCs w:val="32"/>
          <w:shd w:val="clear" w:color="auto" w:fill="auto"/>
        </w:rPr>
        <w:t>202</w:t>
      </w:r>
      <w:r>
        <w:rPr>
          <w:rFonts w:hint="eastAsia" w:ascii="仿宋" w:hAnsi="仿宋" w:eastAsia="仿宋" w:cs="仿宋"/>
          <w:color w:val="auto"/>
          <w:sz w:val="32"/>
          <w:szCs w:val="32"/>
          <w:shd w:val="clear" w:color="auto" w:fill="auto"/>
          <w:lang w:val="en-US" w:eastAsia="zh-CN"/>
        </w:rPr>
        <w:t>6</w:t>
      </w:r>
      <w:r>
        <w:rPr>
          <w:rFonts w:hint="eastAsia" w:ascii="仿宋" w:hAnsi="仿宋" w:eastAsia="仿宋" w:cs="仿宋"/>
          <w:color w:val="auto"/>
          <w:sz w:val="32"/>
          <w:szCs w:val="32"/>
          <w:shd w:val="clear" w:color="auto" w:fill="auto"/>
        </w:rPr>
        <w:t>年</w:t>
      </w:r>
      <w:r>
        <w:rPr>
          <w:rFonts w:hint="eastAsia" w:ascii="仿宋" w:hAnsi="仿宋" w:eastAsia="仿宋" w:cs="仿宋"/>
          <w:color w:val="auto"/>
          <w:sz w:val="32"/>
          <w:szCs w:val="32"/>
          <w:shd w:val="clear" w:color="auto" w:fill="auto"/>
          <w:lang w:val="en-US" w:eastAsia="zh-CN"/>
        </w:rPr>
        <w:t>8月6</w:t>
      </w:r>
      <w:r>
        <w:rPr>
          <w:rFonts w:hint="eastAsia" w:ascii="仿宋" w:hAnsi="仿宋" w:eastAsia="仿宋" w:cs="仿宋"/>
          <w:color w:val="auto"/>
          <w:sz w:val="32"/>
          <w:szCs w:val="32"/>
          <w:shd w:val="clear" w:color="auto" w:fill="auto"/>
        </w:rPr>
        <w:t>日</w:t>
      </w:r>
    </w:p>
    <w:p w14:paraId="290A7B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BC9"/>
    <w:rsid w:val="00066161"/>
    <w:rsid w:val="00115E2B"/>
    <w:rsid w:val="001824D2"/>
    <w:rsid w:val="001A00D1"/>
    <w:rsid w:val="00205399"/>
    <w:rsid w:val="00270153"/>
    <w:rsid w:val="003A38C7"/>
    <w:rsid w:val="003D2BC9"/>
    <w:rsid w:val="003E28D3"/>
    <w:rsid w:val="00472347"/>
    <w:rsid w:val="005C7EAD"/>
    <w:rsid w:val="006715D2"/>
    <w:rsid w:val="006A56F8"/>
    <w:rsid w:val="006A5F3B"/>
    <w:rsid w:val="006F6251"/>
    <w:rsid w:val="00795963"/>
    <w:rsid w:val="008204E3"/>
    <w:rsid w:val="009A7CC9"/>
    <w:rsid w:val="009D3CD8"/>
    <w:rsid w:val="00B14A65"/>
    <w:rsid w:val="00BB31F2"/>
    <w:rsid w:val="00C71015"/>
    <w:rsid w:val="00D12A81"/>
    <w:rsid w:val="00E40295"/>
    <w:rsid w:val="00E65FEE"/>
    <w:rsid w:val="00EA5E47"/>
    <w:rsid w:val="00EB2E9B"/>
    <w:rsid w:val="00EE7697"/>
    <w:rsid w:val="00F121BF"/>
    <w:rsid w:val="00FB4888"/>
    <w:rsid w:val="070A28AC"/>
    <w:rsid w:val="0D7439A9"/>
    <w:rsid w:val="1E571648"/>
    <w:rsid w:val="2E5C29BA"/>
    <w:rsid w:val="37B569C7"/>
    <w:rsid w:val="39FC14FE"/>
    <w:rsid w:val="3AB239CE"/>
    <w:rsid w:val="3E750038"/>
    <w:rsid w:val="404C31DB"/>
    <w:rsid w:val="42EB2F6A"/>
    <w:rsid w:val="45766489"/>
    <w:rsid w:val="53A918A6"/>
    <w:rsid w:val="55F83ED8"/>
    <w:rsid w:val="569435EB"/>
    <w:rsid w:val="5A7F5187"/>
    <w:rsid w:val="5B951933"/>
    <w:rsid w:val="5CAC4001"/>
    <w:rsid w:val="633B65AA"/>
    <w:rsid w:val="653E45B7"/>
    <w:rsid w:val="71013BBD"/>
    <w:rsid w:val="7742213E"/>
    <w:rsid w:val="79857E42"/>
    <w:rsid w:val="7D4E6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jc w:val="left"/>
      <w:outlineLvl w:val="0"/>
    </w:pPr>
    <w:rPr>
      <w:rFonts w:ascii="Times New Roman" w:hAnsi="Times New Roman" w:cs="Mangal"/>
      <w:color w:val="00000A"/>
      <w:sz w:val="24"/>
      <w:lang w:val="zh-CN" w:bidi="hi-IN"/>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965</Words>
  <Characters>1093</Characters>
  <Lines>11</Lines>
  <Paragraphs>3</Paragraphs>
  <TotalTime>0</TotalTime>
  <ScaleCrop>false</ScaleCrop>
  <LinksUpToDate>false</LinksUpToDate>
  <CharactersWithSpaces>1142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2021-07-24T04:38:00Z</dcterms:created>
  <dc:creator>lenovo</dc:creator>
  <cp:lastModifiedBy>I＇m MC翠</cp:lastModifiedBy>
  <cp:lastPrinted>2026-08-05T08:05:52Z</cp:lastPrinted>
  <dcterms:modified xsi:type="dcterms:W3CDTF">2026-08-05T08:08:46Z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06A543179F784CF49D043305D75AD700_13</vt:lpwstr>
  </property>
  <property fmtid="{D5CDD505-2E9C-101B-9397-08002B2CF9AE}" pid="4" name="KSOTemplateDocerSaveRecord">
    <vt:lpwstr>eyJoZGlkIjoiYjBlNTU1NWI2ZDI0YWNkY2I3YmQzMDc2MTExZTc0MzQiLCJ1c2VySWQiOiIzNjY3MjMzMTMifQ==</vt:lpwstr>
  </property>
</Properties>
</file>