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A98253E">
      <w:pPr>
        <w:keepNext w:val="0"/>
        <w:keepLines w:val="0"/>
        <w:pageBreakBefore w:val="0"/>
        <w:kinsoku/>
        <w:wordWrap/>
        <w:overflowPunct/>
        <w:topLinePunct w:val="0"/>
        <w:autoSpaceDE/>
        <w:autoSpaceDN/>
        <w:bidi w:val="0"/>
        <w:adjustRightInd/>
        <w:spacing w:line="560" w:lineRule="exact"/>
        <w:jc w:val="center"/>
        <w:textAlignment w:val="auto"/>
        <w:rPr>
          <w:rFonts w:hint="eastAsia" w:ascii="方正小标宋简体" w:hAnsi="方正小标宋简体" w:eastAsia="方正小标宋简体" w:cs="方正小标宋简体"/>
          <w:spacing w:val="0"/>
          <w:sz w:val="44"/>
          <w:szCs w:val="44"/>
        </w:rPr>
      </w:pPr>
      <w:bookmarkStart w:id="0" w:name="_GoBack"/>
      <w:bookmarkEnd w:id="0"/>
      <w:r>
        <w:rPr>
          <w:rFonts w:hint="eastAsia" w:ascii="方正小标宋简体" w:hAnsi="方正小标宋简体" w:eastAsia="方正小标宋简体" w:cs="方正小标宋简体"/>
          <w:spacing w:val="0"/>
          <w:sz w:val="44"/>
          <w:szCs w:val="44"/>
        </w:rPr>
        <w:t>安全生产行政执法行为规范（试行）</w:t>
      </w:r>
    </w:p>
    <w:p w14:paraId="435C37B7">
      <w:pPr>
        <w:keepNext w:val="0"/>
        <w:keepLines w:val="0"/>
        <w:pageBreakBefore w:val="0"/>
        <w:kinsoku/>
        <w:wordWrap/>
        <w:overflowPunct/>
        <w:topLinePunct w:val="0"/>
        <w:autoSpaceDE/>
        <w:autoSpaceDN/>
        <w:bidi w:val="0"/>
        <w:adjustRightInd/>
        <w:spacing w:line="560" w:lineRule="exact"/>
        <w:jc w:val="center"/>
        <w:textAlignment w:val="auto"/>
        <w:rPr>
          <w:rFonts w:hint="eastAsia" w:ascii="方正小标宋简体" w:hAnsi="方正小标宋简体" w:eastAsia="方正小标宋简体" w:cs="方正小标宋简体"/>
          <w:spacing w:val="0"/>
          <w:sz w:val="44"/>
          <w:szCs w:val="44"/>
          <w:lang w:eastAsia="zh-CN"/>
        </w:rPr>
      </w:pPr>
      <w:r>
        <w:rPr>
          <w:rFonts w:hint="eastAsia" w:ascii="方正小标宋简体" w:hAnsi="方正小标宋简体" w:eastAsia="方正小标宋简体" w:cs="方正小标宋简体"/>
          <w:spacing w:val="0"/>
          <w:sz w:val="44"/>
          <w:szCs w:val="44"/>
          <w:lang w:eastAsia="zh-CN"/>
        </w:rPr>
        <w:t>（</w:t>
      </w:r>
      <w:r>
        <w:rPr>
          <w:rFonts w:hint="eastAsia" w:ascii="方正小标宋简体" w:hAnsi="方正小标宋简体" w:eastAsia="方正小标宋简体" w:cs="方正小标宋简体"/>
          <w:spacing w:val="0"/>
          <w:sz w:val="44"/>
          <w:szCs w:val="44"/>
          <w:lang w:val="en-US" w:eastAsia="zh-CN"/>
        </w:rPr>
        <w:t>征求意见稿</w:t>
      </w:r>
      <w:r>
        <w:rPr>
          <w:rFonts w:hint="eastAsia" w:ascii="方正小标宋简体" w:hAnsi="方正小标宋简体" w:eastAsia="方正小标宋简体" w:cs="方正小标宋简体"/>
          <w:spacing w:val="0"/>
          <w:sz w:val="44"/>
          <w:szCs w:val="44"/>
          <w:lang w:eastAsia="zh-CN"/>
        </w:rPr>
        <w:t>）</w:t>
      </w:r>
    </w:p>
    <w:p w14:paraId="06206304">
      <w:pPr>
        <w:keepNext w:val="0"/>
        <w:keepLines w:val="0"/>
        <w:pageBreakBefore w:val="0"/>
        <w:kinsoku/>
        <w:wordWrap/>
        <w:overflowPunct/>
        <w:topLinePunct w:val="0"/>
        <w:autoSpaceDE/>
        <w:autoSpaceDN/>
        <w:bidi w:val="0"/>
        <w:adjustRightInd/>
        <w:spacing w:line="560" w:lineRule="exact"/>
        <w:jc w:val="center"/>
        <w:textAlignment w:val="auto"/>
        <w:rPr>
          <w:rFonts w:hint="eastAsia" w:ascii="方正小标宋简体" w:hAnsi="方正小标宋简体" w:eastAsia="方正小标宋简体" w:cs="方正小标宋简体"/>
          <w:spacing w:val="40"/>
          <w:sz w:val="44"/>
          <w:szCs w:val="44"/>
        </w:rPr>
      </w:pPr>
    </w:p>
    <w:p w14:paraId="3F15305B">
      <w:pPr>
        <w:keepNext w:val="0"/>
        <w:keepLines w:val="0"/>
        <w:pageBreakBefore w:val="0"/>
        <w:widowControl w:val="0"/>
        <w:kinsoku/>
        <w:wordWrap/>
        <w:overflowPunct/>
        <w:topLinePunct w:val="0"/>
        <w:autoSpaceDE/>
        <w:autoSpaceDN/>
        <w:bidi w:val="0"/>
        <w:adjustRightInd/>
        <w:snapToGrid/>
        <w:spacing w:line="560" w:lineRule="exact"/>
        <w:ind w:firstLine="643" w:firstLineChars="200"/>
        <w:jc w:val="center"/>
        <w:textAlignment w:val="auto"/>
        <w:rPr>
          <w:rFonts w:hint="eastAsia" w:ascii="仿宋_GB2312" w:hAnsi="仿宋_GB2312" w:eastAsia="仿宋_GB2312" w:cs="仿宋_GB2312"/>
          <w:b/>
          <w:bCs/>
          <w:sz w:val="32"/>
          <w:szCs w:val="32"/>
        </w:rPr>
      </w:pPr>
      <w:r>
        <w:rPr>
          <w:rFonts w:hint="eastAsia" w:ascii="仿宋_GB2312" w:hAnsi="仿宋_GB2312" w:eastAsia="仿宋_GB2312" w:cs="仿宋_GB2312"/>
          <w:b/>
          <w:bCs/>
          <w:sz w:val="32"/>
          <w:szCs w:val="32"/>
        </w:rPr>
        <w:t>第一章　总　则</w:t>
      </w:r>
    </w:p>
    <w:p w14:paraId="07962197">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第一条　为规范全区安全生产行政执法行为，促进严格规范公正文明执法，保障公民、法人和其他组织的合法权益，根据《中华人民共和国行政处罚法》《中华人民共和国行政强制法》《中华人民共和国安全生产法》《应急管理行政执法人员依法履职管理规定》等法律法规规章，结合我区实际，制定本规范。</w:t>
      </w:r>
    </w:p>
    <w:p w14:paraId="49D67D56">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第二条　本规范适用于新罗区应急管理局（以下简称“区应急管理局”）及其行政执法人员从事安全生产行政执法活动。行政相对人有权依据本规范对行政执法行为提出异议或投诉</w:t>
      </w:r>
    </w:p>
    <w:p w14:paraId="6AE8EC81">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第三条　本规范所称安全生产行政执法，是指区应急管理局及其行政执法人员依据法定职权，对行政相对人实施的行政检查、行政处罚、行政强制等行政执法活动。</w:t>
      </w:r>
    </w:p>
    <w:p w14:paraId="3138405B">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第四条　安全生产行政执法应当遵循职权法定、权责一致、公开公正、过罚相当、宽严相济、务实高效的原则。</w:t>
      </w:r>
    </w:p>
    <w:p w14:paraId="1124CE46">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第五条　行政执法人员应当坚持党的领导，深入学习贯彻习近平新时代中国特色社会主义思想，全面践行习近平法治思想，坚持人民至上、生命至上，树牢安全发展理念。</w:t>
      </w:r>
    </w:p>
    <w:p w14:paraId="42B02B4E">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行政执法人员应当忠于宪法、忠于国家、忠于人民、忠于职守，坚守法治、遵守纪律、恪守道德，清正廉洁、公道正派、公私分明。</w:t>
      </w:r>
    </w:p>
    <w:p w14:paraId="3DE2C3A5">
      <w:pPr>
        <w:keepNext w:val="0"/>
        <w:keepLines w:val="0"/>
        <w:pageBreakBefore w:val="0"/>
        <w:widowControl w:val="0"/>
        <w:kinsoku/>
        <w:wordWrap/>
        <w:overflowPunct/>
        <w:topLinePunct w:val="0"/>
        <w:autoSpaceDE/>
        <w:autoSpaceDN/>
        <w:bidi w:val="0"/>
        <w:adjustRightInd/>
        <w:snapToGrid/>
        <w:spacing w:line="560" w:lineRule="exact"/>
        <w:ind w:firstLine="643" w:firstLineChars="200"/>
        <w:jc w:val="center"/>
        <w:textAlignment w:val="auto"/>
        <w:rPr>
          <w:rFonts w:hint="eastAsia" w:ascii="仿宋_GB2312" w:hAnsi="仿宋_GB2312" w:eastAsia="仿宋_GB2312" w:cs="仿宋_GB2312"/>
          <w:b/>
          <w:bCs/>
          <w:sz w:val="32"/>
          <w:szCs w:val="32"/>
        </w:rPr>
      </w:pPr>
      <w:r>
        <w:rPr>
          <w:rFonts w:hint="eastAsia" w:ascii="仿宋_GB2312" w:hAnsi="仿宋_GB2312" w:eastAsia="仿宋_GB2312" w:cs="仿宋_GB2312"/>
          <w:b/>
          <w:bCs/>
          <w:sz w:val="32"/>
          <w:szCs w:val="32"/>
          <w:lang w:val="en-US" w:eastAsia="zh-CN"/>
        </w:rPr>
        <w:t>第二章　</w:t>
      </w:r>
      <w:r>
        <w:rPr>
          <w:rFonts w:hint="eastAsia" w:ascii="仿宋_GB2312" w:hAnsi="仿宋_GB2312" w:eastAsia="仿宋_GB2312" w:cs="仿宋_GB2312"/>
          <w:b/>
          <w:bCs/>
          <w:sz w:val="32"/>
          <w:szCs w:val="32"/>
        </w:rPr>
        <w:t>一般规定</w:t>
      </w:r>
    </w:p>
    <w:p w14:paraId="19B89944">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第六条　行政执法人员应当严格执行执法人员资格认证和持证上岗制度，经培训考试合格并取得行政执法资格证件后方可上岗执法。未取得行政执法证件的，不得从事行政执法活动。</w:t>
      </w:r>
    </w:p>
    <w:p w14:paraId="1C1DC25F">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第七条　行政执法人员开展行政执法活动时，应当主动向当事人或者有关人员出示行政执法证件，表明执法身份；除法律另有规定外，必须有两名以上行政执法人员共同进行。</w:t>
      </w:r>
    </w:p>
    <w:p w14:paraId="1D49895D">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rPr>
        <w:t>第八条　行政执法人员应当严格依法实施行政执法行为，不得滥用职权，不得超越职权，不得拒绝履行或者拖延履行法定职责；对不属于本机关管辖的事项，应当依法移送有权机关处理</w:t>
      </w:r>
      <w:r>
        <w:rPr>
          <w:rFonts w:hint="eastAsia" w:ascii="仿宋_GB2312" w:hAnsi="仿宋_GB2312" w:cs="仿宋_GB2312"/>
          <w:sz w:val="32"/>
          <w:szCs w:val="32"/>
          <w:lang w:eastAsia="zh-CN"/>
        </w:rPr>
        <w:t>。</w:t>
      </w:r>
    </w:p>
    <w:p w14:paraId="25C12A28">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第九条　行政执法人员从事行政执法活动，应当严格遵守法定程序，按照法定的步骤、顺序、期限等实施。</w:t>
      </w:r>
    </w:p>
    <w:p w14:paraId="7F12A56F">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第十条　行政执法人员应当遵循公正、公开原则，平等对待当事人，提高执法公信力。</w:t>
      </w:r>
    </w:p>
    <w:p w14:paraId="080A2007">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行政执法人员与案件有直接利害关系或者有其他关系可能影响公正执法的，应当回避。</w:t>
      </w:r>
    </w:p>
    <w:p w14:paraId="35F6C8E3">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第十一条　行政执法人员应当严格落实行政执法裁量权基准制度，规范合理行使行政裁量权，避免畸轻畸重、显失公平。</w:t>
      </w:r>
    </w:p>
    <w:p w14:paraId="684E0D5E">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第十二条　行政执法人员应当文明执法，尊重和保护当事人的合法权益。要积极采用说理式柔性执法方式，在执法过程中注重普法教育，最大限度地实现执法效果与社会效果的统一。</w:t>
      </w:r>
    </w:p>
    <w:p w14:paraId="3133718B">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第十三条　行政执法人员应当严格按照行政执法公示制度、执法全过程记录制度和重大执法决定法制审核制度要求开展行政执法活动，确保行政执法公开透明、合法规范。</w:t>
      </w:r>
    </w:p>
    <w:p w14:paraId="757D67BF">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第十四条　行政执法人员应当熟悉执法装备性能，熟练掌握操作规程，并做好日常维护保养。</w:t>
      </w:r>
    </w:p>
    <w:p w14:paraId="7745A4EA">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行政执法人员进入特定场所开展执法活动，应当正确佩戴劳动防护用品，做好个人安全防护。</w:t>
      </w:r>
    </w:p>
    <w:p w14:paraId="08B78BBD">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第十五条　行政执法人员在执法过程中应当客观全面收集证据，正确适用法律法规，公平公正履行职责，依法维护当事人合法权益。</w:t>
      </w:r>
    </w:p>
    <w:p w14:paraId="15F958E3">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对执法过程中知悉的国家秘密、商业秘密、工作秘密及个人隐私，应当严格依法予以保密。</w:t>
      </w:r>
    </w:p>
    <w:p w14:paraId="7C6D2AC9">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第十六条　行政执法人员开展行政执法活动时，应当着装整洁、语言文明、举止得体、方式得当。不得使用粗俗、歧视、侮辱以及威胁性语言，不得刁难当事人或者做出有损行政执法人员形象的行为。</w:t>
      </w:r>
    </w:p>
    <w:p w14:paraId="791BF919">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第十七条　行政执法人员依法履行职责受法律保护。任何组织和个人不得阻挠、妨碍行政执法人员依法执行公务。</w:t>
      </w:r>
    </w:p>
    <w:p w14:paraId="560B91BC">
      <w:pPr>
        <w:keepNext w:val="0"/>
        <w:keepLines w:val="0"/>
        <w:pageBreakBefore w:val="0"/>
        <w:widowControl w:val="0"/>
        <w:kinsoku/>
        <w:wordWrap/>
        <w:overflowPunct/>
        <w:topLinePunct w:val="0"/>
        <w:autoSpaceDE/>
        <w:autoSpaceDN/>
        <w:bidi w:val="0"/>
        <w:adjustRightInd/>
        <w:snapToGrid/>
        <w:spacing w:line="560" w:lineRule="exact"/>
        <w:ind w:firstLine="643" w:firstLineChars="200"/>
        <w:jc w:val="center"/>
        <w:textAlignment w:val="auto"/>
        <w:rPr>
          <w:rFonts w:hint="eastAsia" w:ascii="仿宋_GB2312" w:hAnsi="仿宋_GB2312" w:eastAsia="仿宋_GB2312" w:cs="仿宋_GB2312"/>
          <w:b/>
          <w:bCs/>
          <w:sz w:val="32"/>
          <w:szCs w:val="32"/>
        </w:rPr>
      </w:pPr>
      <w:r>
        <w:rPr>
          <w:rFonts w:hint="eastAsia" w:ascii="仿宋_GB2312" w:hAnsi="仿宋_GB2312" w:eastAsia="仿宋_GB2312" w:cs="仿宋_GB2312"/>
          <w:b/>
          <w:bCs/>
          <w:sz w:val="32"/>
          <w:szCs w:val="32"/>
        </w:rPr>
        <w:t>第三章　执法检查规范</w:t>
      </w:r>
    </w:p>
    <w:p w14:paraId="29E1CA28">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第十八条　区应急管理局应当根据执法层级和监管职责，结合企业分级分类、固有风险、安全生产标准化创建等情况，编制年度安全生产执法检查计划，按规定报区政府批复后严格执行。</w:t>
      </w:r>
    </w:p>
    <w:p w14:paraId="7093A295">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未纳入年度执法检查计划的企业，原则上不得实施执法检查。因突发情况、投诉举报、转办交办、上级部署等需要实施执法检查的，可不受年度执法检查计划限制。</w:t>
      </w:r>
    </w:p>
    <w:p w14:paraId="0B8B743C">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t>行政相对人对违规开展的执法检查，有权拒绝配合，并向本级人民政府或上级应急管理部门反映</w:t>
      </w:r>
      <w:r>
        <w:rPr>
          <w:rFonts w:hint="eastAsia" w:ascii="仿宋_GB2312" w:hAnsi="仿宋_GB2312" w:cs="仿宋_GB2312"/>
          <w:sz w:val="32"/>
          <w:szCs w:val="32"/>
          <w:lang w:eastAsia="zh-CN"/>
        </w:rPr>
        <w:t>。</w:t>
      </w:r>
    </w:p>
    <w:p w14:paraId="2EB797B5">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第十九条　开展专项执法检查应当制定检查计划，严格控制检查范围、内容和时限。</w:t>
      </w:r>
    </w:p>
    <w:p w14:paraId="5A0A7294">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第二十条　严禁直接或变相下达检查罚款指标，不得将考核考评、工作绩效与执法检查频次、数量或罚款金额挂钩。</w:t>
      </w:r>
    </w:p>
    <w:p w14:paraId="68BDE2C8">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严禁以督查、督察、督导、调研、观摩、考察、调查、排查、巡查、巡检、抽查、核查等名义行执法检查之实。</w:t>
      </w:r>
    </w:p>
    <w:p w14:paraId="67C05ED9">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严禁检验检测机构、科研院所等第三方实施执法检查，严禁外包给中介机构实施执法检查。</w:t>
      </w:r>
    </w:p>
    <w:p w14:paraId="389A425E">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第二十一条　执法检查应当紧密结合日常监管情况，合理确定执法检查频次，突出对不放心企业的执法检查，避免多头检查、重复检查。</w:t>
      </w:r>
    </w:p>
    <w:p w14:paraId="3DFC9DBD">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第二十二条　执法检查按照以下程序进行：</w:t>
      </w:r>
    </w:p>
    <w:p w14:paraId="314C74A1">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检查准备。确定检查对象、目的、任务；查阅有关法规、标准、规程的要求；了解检查对象的工艺流程、生产情况及可能出现的危险情况；制定现场检查方案，安排检查内容、方法、步骤；准备移动执法设备及执法记录仪、必要的执法文书、记录本以及所需的检测工具、仪器；确定检查人员并进行必要分工。</w:t>
      </w:r>
    </w:p>
    <w:p w14:paraId="78BF92A2">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（二）实施检查。通过访谈、查阅文件和记录、现场检查等方式获取信息。检查过程中应当按照执法全过程记录制度规范使用执法记录仪。</w:t>
      </w:r>
    </w:p>
    <w:p w14:paraId="5929F2DB">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1.访谈：听取汇报或通过与有关人员谈话了解相关企业、岗位执行安全生产法律法规、国家或行业标准及规章制度的情况。</w:t>
      </w:r>
    </w:p>
    <w:p w14:paraId="6498BA2F">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2.查阅文件和记录：检查设计文件、作业规程、安全措施、责任制度、操作规程等是否齐全、是否有效；查阅相应记录，判断上述文件是否被执行。</w:t>
      </w:r>
    </w:p>
    <w:p w14:paraId="5EF14923">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3.现场检查：到作业现场查找不安全因素、事故隐患、事故征兆等。</w:t>
      </w:r>
    </w:p>
    <w:p w14:paraId="247E1D0A">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（三）告知结果。行政检查终结时，要对掌握情况或获得信息进行分析、判断。行政执法人员应当当场告知被检查人（单位）检查结果；不能当场告知的，应当在合理期限内以书面形式告知。</w:t>
      </w:r>
    </w:p>
    <w:p w14:paraId="110FC572">
      <w:pPr>
        <w:keepNext w:val="0"/>
        <w:keepLines w:val="0"/>
        <w:pageBreakBefore w:val="0"/>
        <w:widowControl w:val="0"/>
        <w:kinsoku/>
        <w:wordWrap/>
        <w:overflowPunct/>
        <w:topLinePunct w:val="0"/>
        <w:autoSpaceDE/>
        <w:autoSpaceDN/>
        <w:bidi w:val="0"/>
        <w:adjustRightInd/>
        <w:snapToGrid/>
        <w:spacing w:line="560" w:lineRule="exact"/>
        <w:ind w:firstLine="643" w:firstLineChars="200"/>
        <w:jc w:val="center"/>
        <w:textAlignment w:val="auto"/>
        <w:rPr>
          <w:rFonts w:hint="eastAsia" w:ascii="仿宋_GB2312" w:hAnsi="仿宋_GB2312" w:eastAsia="仿宋_GB2312" w:cs="仿宋_GB2312"/>
          <w:b/>
          <w:bCs/>
          <w:sz w:val="32"/>
          <w:szCs w:val="32"/>
        </w:rPr>
      </w:pPr>
      <w:r>
        <w:rPr>
          <w:rFonts w:hint="eastAsia" w:ascii="仿宋_GB2312" w:hAnsi="仿宋_GB2312" w:eastAsia="仿宋_GB2312" w:cs="仿宋_GB2312"/>
          <w:b/>
          <w:bCs/>
          <w:sz w:val="32"/>
          <w:szCs w:val="32"/>
        </w:rPr>
        <w:t>第四章　行政处罚与行政强制规范</w:t>
      </w:r>
    </w:p>
    <w:p w14:paraId="5695B4F6">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第二十三条　实施行政处罚应当以事实为依据，与安全生产违法行为的事实、性质、情节以及社会危害程度相当，坚持处罚与教育相结合。</w:t>
      </w:r>
    </w:p>
    <w:p w14:paraId="3867EEAF">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第二十四条　行政处罚应当按照以下程序实施：</w:t>
      </w:r>
    </w:p>
    <w:p w14:paraId="2A475590">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（一）立案。对发现的违法行为或者收到的举报线索，经审查符合立案条件的，应当及时立案。</w:t>
      </w:r>
    </w:p>
    <w:p w14:paraId="502273F7">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（二）调查取证。应当全面、客观、公正地调查，收集有关证据。</w:t>
      </w:r>
    </w:p>
    <w:p w14:paraId="556C6E1B">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（三）告知。在作出行政处罚决定之前，应当告知当事人拟作出的行政处罚内容及事实、理由、依据，并告知当事人依法享有的陈述、申辩、要求听证等权利。</w:t>
      </w:r>
    </w:p>
    <w:p w14:paraId="3AAD20DE">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（四）审核。按照重大执法决定法制审核制度要求，对重大行政处罚决定进行法制审核。</w:t>
      </w:r>
    </w:p>
    <w:p w14:paraId="6EE0FE93">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（五）决定。经审查，依法作出行政处罚决定。</w:t>
      </w:r>
    </w:p>
    <w:p w14:paraId="6EBC44A4">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（六）送达。行政处罚决定书应当在宣告后当场交付当事人；当事人不在场的，应当在法定期限内依照《中华人民共和国民事诉讼法》的有关规定送达。</w:t>
      </w:r>
    </w:p>
    <w:p w14:paraId="6A1D8A70">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第二十五条　实施行政强制措施应当遵守法定程序，采取行政强制措施不得超过明显必要限度。</w:t>
      </w:r>
    </w:p>
    <w:p w14:paraId="70EED8C6">
      <w:pPr>
        <w:keepNext w:val="0"/>
        <w:keepLines w:val="0"/>
        <w:pageBreakBefore w:val="0"/>
        <w:widowControl w:val="0"/>
        <w:kinsoku/>
        <w:wordWrap/>
        <w:overflowPunct/>
        <w:topLinePunct w:val="0"/>
        <w:autoSpaceDE/>
        <w:autoSpaceDN/>
        <w:bidi w:val="0"/>
        <w:adjustRightInd/>
        <w:snapToGrid/>
        <w:spacing w:line="560" w:lineRule="exact"/>
        <w:ind w:firstLine="643" w:firstLineChars="200"/>
        <w:jc w:val="center"/>
        <w:textAlignment w:val="auto"/>
        <w:rPr>
          <w:rFonts w:hint="eastAsia" w:ascii="仿宋_GB2312" w:hAnsi="仿宋_GB2312" w:eastAsia="仿宋_GB2312" w:cs="仿宋_GB2312"/>
          <w:b/>
          <w:bCs/>
          <w:sz w:val="32"/>
          <w:szCs w:val="32"/>
        </w:rPr>
      </w:pPr>
      <w:r>
        <w:rPr>
          <w:rFonts w:hint="eastAsia" w:ascii="仿宋_GB2312" w:hAnsi="仿宋_GB2312" w:eastAsia="仿宋_GB2312" w:cs="仿宋_GB2312"/>
          <w:b/>
          <w:bCs/>
          <w:sz w:val="32"/>
          <w:szCs w:val="32"/>
        </w:rPr>
        <w:t>第五章　执法文书规范</w:t>
      </w:r>
    </w:p>
    <w:p w14:paraId="0941789A">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第二十六条　行政执法人员应当使用应急管理部统一制定的安全生产行政执法文书式样，严格按照规定的格式、内容和要求制作执法文书。</w:t>
      </w:r>
    </w:p>
    <w:p w14:paraId="468A6EF4">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第二十七条　执法文书应当做到事实清楚、证据确凿、适用法律准确、程序合法。</w:t>
      </w:r>
    </w:p>
    <w:p w14:paraId="5DE43352">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第二十八条　执法文书应当字迹清楚、文面整洁、格式规范，不得随意涂改。确需修改的，应当加盖校对章或者由当事人签字确认。</w:t>
      </w:r>
    </w:p>
    <w:p w14:paraId="1D3F97BD">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第二十九条　执法文书应当按照规定的编号规则统一编号，建立文书台账，做到一案一卷、一卷一号。</w:t>
      </w:r>
    </w:p>
    <w:p w14:paraId="17EE10A3">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第三十条　行政执法人员应当在法定时限内完成执法文书的制作、送达和归档工作。</w:t>
      </w:r>
    </w:p>
    <w:p w14:paraId="118E756D">
      <w:pPr>
        <w:keepNext w:val="0"/>
        <w:keepLines w:val="0"/>
        <w:pageBreakBefore w:val="0"/>
        <w:widowControl w:val="0"/>
        <w:kinsoku/>
        <w:wordWrap/>
        <w:overflowPunct/>
        <w:topLinePunct w:val="0"/>
        <w:autoSpaceDE/>
        <w:autoSpaceDN/>
        <w:bidi w:val="0"/>
        <w:adjustRightInd/>
        <w:snapToGrid/>
        <w:spacing w:line="560" w:lineRule="exact"/>
        <w:ind w:firstLine="643" w:firstLineChars="200"/>
        <w:jc w:val="center"/>
        <w:textAlignment w:val="auto"/>
        <w:rPr>
          <w:rFonts w:hint="eastAsia" w:ascii="仿宋_GB2312" w:hAnsi="仿宋_GB2312" w:eastAsia="仿宋_GB2312" w:cs="仿宋_GB2312"/>
          <w:b/>
          <w:bCs/>
          <w:sz w:val="32"/>
          <w:szCs w:val="32"/>
        </w:rPr>
      </w:pPr>
      <w:r>
        <w:rPr>
          <w:rFonts w:hint="eastAsia" w:ascii="仿宋_GB2312" w:hAnsi="仿宋_GB2312" w:eastAsia="仿宋_GB2312" w:cs="仿宋_GB2312"/>
          <w:b/>
          <w:bCs/>
          <w:sz w:val="32"/>
          <w:szCs w:val="32"/>
        </w:rPr>
        <w:t>第六章　执法监督</w:t>
      </w:r>
    </w:p>
    <w:p w14:paraId="5B10E31B">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第三十一条　区应急管理局应当建立健全行政执法监督机制，对本部门内设机构、执法机构及其执法人员的执法行为进行监督。</w:t>
      </w:r>
    </w:p>
    <w:p w14:paraId="1141CF82">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第三十二条　行政执法监督包括以下内容：</w:t>
      </w:r>
    </w:p>
    <w:p w14:paraId="7C63729E">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（一）执法主体资格是否合法；</w:t>
      </w:r>
    </w:p>
    <w:p w14:paraId="44ABCB95">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（二）执法程序是否合法规范；</w:t>
      </w:r>
    </w:p>
    <w:p w14:paraId="79DF7A63">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（三）认定事实是否清楚，证据是否确凿；</w:t>
      </w:r>
    </w:p>
    <w:p w14:paraId="7533332D">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（四）适用法律是否正确；</w:t>
      </w:r>
    </w:p>
    <w:p w14:paraId="6B88A645">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（五）自由裁量权行使是否规范合理；</w:t>
      </w:r>
    </w:p>
    <w:p w14:paraId="6587F773">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（六）执法文书是否规范；</w:t>
      </w:r>
    </w:p>
    <w:p w14:paraId="2652990D">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（七）其他应当监督的内容。</w:t>
      </w:r>
    </w:p>
    <w:p w14:paraId="011FA12B">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第三十三条　区应急管理局应当定期开展行政执法案卷评查，对执法文书的规范性、执法程序的合法性、法律适用的准确性等进行审查。</w:t>
      </w:r>
    </w:p>
    <w:p w14:paraId="7AF80357">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第三十四条　区应急管理局应当畅通行政执法投诉举报渠道，接受社会监督。</w:t>
      </w:r>
    </w:p>
    <w:p w14:paraId="6F7B9D82">
      <w:pPr>
        <w:keepNext w:val="0"/>
        <w:keepLines w:val="0"/>
        <w:pageBreakBefore w:val="0"/>
        <w:widowControl w:val="0"/>
        <w:kinsoku/>
        <w:wordWrap/>
        <w:overflowPunct/>
        <w:topLinePunct w:val="0"/>
        <w:autoSpaceDE/>
        <w:autoSpaceDN/>
        <w:bidi w:val="0"/>
        <w:adjustRightInd/>
        <w:snapToGrid/>
        <w:spacing w:line="560" w:lineRule="exact"/>
        <w:ind w:firstLine="643" w:firstLineChars="200"/>
        <w:jc w:val="center"/>
        <w:textAlignment w:val="auto"/>
        <w:rPr>
          <w:rFonts w:hint="eastAsia" w:ascii="仿宋_GB2312" w:hAnsi="仿宋_GB2312" w:eastAsia="仿宋_GB2312" w:cs="仿宋_GB2312"/>
          <w:b/>
          <w:bCs/>
          <w:sz w:val="32"/>
          <w:szCs w:val="32"/>
        </w:rPr>
      </w:pPr>
      <w:r>
        <w:rPr>
          <w:rFonts w:hint="eastAsia" w:ascii="仿宋_GB2312" w:hAnsi="仿宋_GB2312" w:eastAsia="仿宋_GB2312" w:cs="仿宋_GB2312"/>
          <w:b/>
          <w:bCs/>
          <w:sz w:val="32"/>
          <w:szCs w:val="32"/>
        </w:rPr>
        <w:t>第七章　责任追究</w:t>
      </w:r>
    </w:p>
    <w:p w14:paraId="23EBABA0">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第三十五条　行政执法人员有下列情形之一的，应当依法追究责任：</w:t>
      </w:r>
    </w:p>
    <w:p w14:paraId="35CC69FA">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（一）超越法定权限或者违反法定程序实施行政执法的；</w:t>
      </w:r>
    </w:p>
    <w:p w14:paraId="7B0023AF">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（二）认定事实不清、主要证据不足的；</w:t>
      </w:r>
    </w:p>
    <w:p w14:paraId="6E65FA4F">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（三）适用法律错误的；</w:t>
      </w:r>
    </w:p>
    <w:p w14:paraId="43118796">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（四）滥用自由裁量权的；</w:t>
      </w:r>
    </w:p>
    <w:p w14:paraId="7BBF69D4">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（五）不履行或者拖延履行法定职责的；</w:t>
      </w:r>
    </w:p>
    <w:p w14:paraId="662C4E48">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（六）利用执法权谋取私利的；</w:t>
      </w:r>
    </w:p>
    <w:p w14:paraId="2300A192">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（七）其他违法或者不当履行行政执法职责的情形。</w:t>
      </w:r>
    </w:p>
    <w:p w14:paraId="5A26FB08">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第三十六条　责任追究应当遵循公正公平、有错必纠、责罚相当、惩教结合的原则，做到事实清楚、证据确凿、定性准确、处理适当、程序合法、手续完备。</w:t>
      </w:r>
    </w:p>
    <w:p w14:paraId="70A71B62">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第三十七条　行政执法人员依法履行职责、没有过错或者仅存在一般性工作失误且主动纠正的，不予追究责任。</w:t>
      </w:r>
    </w:p>
    <w:p w14:paraId="59EEB91D">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第三十八条　行政执法人员在执法过程中违反廉洁纪律的，依照有关规定严肃处理。</w:t>
      </w:r>
    </w:p>
    <w:p w14:paraId="643AD08D">
      <w:pPr>
        <w:keepNext w:val="0"/>
        <w:keepLines w:val="0"/>
        <w:pageBreakBefore w:val="0"/>
        <w:widowControl w:val="0"/>
        <w:kinsoku/>
        <w:wordWrap/>
        <w:overflowPunct/>
        <w:topLinePunct w:val="0"/>
        <w:autoSpaceDE/>
        <w:autoSpaceDN/>
        <w:bidi w:val="0"/>
        <w:adjustRightInd/>
        <w:snapToGrid/>
        <w:spacing w:line="560" w:lineRule="exact"/>
        <w:ind w:firstLine="643" w:firstLineChars="200"/>
        <w:jc w:val="center"/>
        <w:textAlignment w:val="auto"/>
        <w:rPr>
          <w:rFonts w:hint="eastAsia" w:ascii="仿宋_GB2312" w:hAnsi="仿宋_GB2312" w:eastAsia="仿宋_GB2312" w:cs="仿宋_GB2312"/>
          <w:b/>
          <w:bCs/>
          <w:sz w:val="32"/>
          <w:szCs w:val="32"/>
        </w:rPr>
      </w:pPr>
      <w:r>
        <w:rPr>
          <w:rFonts w:hint="eastAsia" w:ascii="仿宋_GB2312" w:hAnsi="仿宋_GB2312" w:eastAsia="仿宋_GB2312" w:cs="仿宋_GB2312"/>
          <w:b/>
          <w:bCs/>
          <w:sz w:val="32"/>
          <w:szCs w:val="32"/>
        </w:rPr>
        <w:t>第八章　附　则</w:t>
      </w:r>
    </w:p>
    <w:p w14:paraId="761A2290">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第三十九条　本规范由新罗区应急管理局负责解释。</w:t>
      </w:r>
    </w:p>
    <w:p w14:paraId="4FB084E3">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第四十条　本规范自2026年9月1</w:t>
      </w:r>
      <w:r>
        <w:rPr>
          <w:rFonts w:hint="eastAsia" w:ascii="仿宋_GB2312" w:hAnsi="仿宋_GB2312" w:cs="仿宋_GB2312"/>
          <w:sz w:val="32"/>
          <w:szCs w:val="32"/>
          <w:lang w:val="en-US" w:eastAsia="zh-CN"/>
        </w:rPr>
        <w:t>0</w:t>
      </w:r>
      <w:r>
        <w:rPr>
          <w:rFonts w:hint="eastAsia" w:ascii="仿宋_GB2312" w:hAnsi="仿宋_GB2312" w:eastAsia="仿宋_GB2312" w:cs="仿宋_GB2312"/>
          <w:sz w:val="32"/>
          <w:szCs w:val="32"/>
        </w:rPr>
        <w:t>日起施行，有效期至2028年</w:t>
      </w:r>
      <w:r>
        <w:rPr>
          <w:rFonts w:hint="eastAsia" w:ascii="仿宋_GB2312" w:hAnsi="仿宋_GB2312" w:cs="仿宋_GB2312"/>
          <w:sz w:val="32"/>
          <w:szCs w:val="32"/>
          <w:lang w:val="en-US" w:eastAsia="zh-CN"/>
        </w:rPr>
        <w:t>9</w:t>
      </w:r>
      <w:r>
        <w:rPr>
          <w:rFonts w:hint="eastAsia" w:ascii="仿宋_GB2312" w:hAnsi="仿宋_GB2312" w:eastAsia="仿宋_GB2312" w:cs="仿宋_GB2312"/>
          <w:sz w:val="32"/>
          <w:szCs w:val="32"/>
        </w:rPr>
        <w:t>月</w:t>
      </w:r>
      <w:r>
        <w:rPr>
          <w:rFonts w:hint="eastAsia" w:ascii="仿宋_GB2312" w:hAnsi="仿宋_GB2312" w:cs="仿宋_GB2312"/>
          <w:sz w:val="32"/>
          <w:szCs w:val="32"/>
          <w:lang w:val="en-US" w:eastAsia="zh-CN"/>
        </w:rPr>
        <w:t>9</w:t>
      </w:r>
      <w:r>
        <w:rPr>
          <w:rFonts w:hint="eastAsia" w:ascii="仿宋_GB2312" w:hAnsi="仿宋_GB2312" w:eastAsia="仿宋_GB2312" w:cs="仿宋_GB2312"/>
          <w:sz w:val="32"/>
          <w:szCs w:val="32"/>
        </w:rPr>
        <w:t>日。</w:t>
      </w:r>
    </w:p>
    <w:p w14:paraId="5BD36003">
      <w:pPr>
        <w:pStyle w:val="2"/>
        <w:pageBreakBefore w:val="0"/>
        <w:kinsoku/>
        <w:wordWrap/>
        <w:overflowPunct/>
        <w:topLinePunct w:val="0"/>
        <w:autoSpaceDE/>
        <w:autoSpaceDN/>
        <w:bidi w:val="0"/>
        <w:adjustRightInd/>
        <w:spacing w:before="0" w:after="0" w:line="560" w:lineRule="exact"/>
        <w:textAlignment w:val="auto"/>
        <w:rPr>
          <w:rFonts w:hint="default"/>
        </w:rPr>
      </w:pPr>
    </w:p>
    <w:p w14:paraId="5E3B770C">
      <w:pPr>
        <w:pageBreakBefore w:val="0"/>
        <w:kinsoku/>
        <w:wordWrap/>
        <w:overflowPunct/>
        <w:topLinePunct w:val="0"/>
        <w:autoSpaceDE/>
        <w:autoSpaceDN/>
        <w:bidi w:val="0"/>
        <w:adjustRightInd/>
        <w:spacing w:line="560" w:lineRule="exact"/>
        <w:textAlignment w:val="auto"/>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AFF" w:usb1="C0007841"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003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_GB2312">
    <w:panose1 w:val="02010609030101010101"/>
    <w:charset w:val="86"/>
    <w:family w:val="auto"/>
    <w:pitch w:val="default"/>
    <w:sig w:usb0="00000001" w:usb1="080E0000" w:usb2="00000000" w:usb3="00000000" w:csb0="00040000" w:csb1="00000000"/>
  </w:font>
  <w:font w:name="方正兰亭黑_GBK">
    <w:altName w:val="微软雅黑"/>
    <w:panose1 w:val="00000000000000000000"/>
    <w:charset w:val="86"/>
    <w:family w:val="script"/>
    <w:pitch w:val="default"/>
    <w:sig w:usb0="00000000" w:usb1="00000000" w:usb2="00080016" w:usb3="00000000" w:csb0="00040001" w:csb1="00000000"/>
  </w:font>
  <w:font w:name="微软雅黑">
    <w:panose1 w:val="020B0503020204020204"/>
    <w:charset w:val="86"/>
    <w:family w:val="auto"/>
    <w:pitch w:val="default"/>
    <w:sig w:usb0="80000287" w:usb1="280F3C52" w:usb2="00000016" w:usb3="00000000" w:csb0="0004001F" w:csb1="00000000"/>
  </w:font>
  <w:font w:name="方正小标宋简体">
    <w:panose1 w:val="03000509000000000000"/>
    <w:charset w:val="86"/>
    <w:family w:val="auto"/>
    <w:pitch w:val="default"/>
    <w:sig w:usb0="00000001" w:usb1="080E0000" w:usb2="00000000" w:usb3="00000000" w:csb0="00040000" w:csb1="00000000"/>
  </w:font>
  <w:font w:name="楷体_GB2312">
    <w:panose1 w:val="02010609030101010101"/>
    <w:charset w:val="86"/>
    <w:family w:val="auto"/>
    <w:pitch w:val="default"/>
    <w:sig w:usb0="00000001" w:usb1="080E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7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TUwMjkyZDFkNWVlMzcyOTBkMTY5ZTI3ZDg3NDdiNTYifQ=="/>
  </w:docVars>
  <w:rsids>
    <w:rsidRoot w:val="7B416F75"/>
    <w:rsid w:val="4BED5EEE"/>
    <w:rsid w:val="5C7C4437"/>
    <w:rsid w:val="70CD5C09"/>
    <w:rsid w:val="7B416F7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unhideWhenUsed="0" w:uiPriority="0" w:semiHidden="0" w:name="Normal"/>
    <w:lsdException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iPriority="99"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iPriority="99"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next w:val="1"/>
    <w:uiPriority w:val="0"/>
    <w:pPr>
      <w:keepNext/>
      <w:keepLines/>
      <w:widowControl w:val="0"/>
      <w:spacing w:before="120" w:after="120"/>
      <w:jc w:val="both"/>
      <w:outlineLvl w:val="0"/>
    </w:pPr>
    <w:rPr>
      <w:rFonts w:ascii="黑体" w:hAnsi="方正兰亭黑_GBK" w:eastAsia="黑体" w:cs="黑体"/>
      <w:b/>
      <w:bCs/>
      <w:kern w:val="44"/>
      <w:sz w:val="30"/>
      <w:szCs w:val="30"/>
      <w:lang w:val="en-US" w:eastAsia="zh-CN" w:bidi="ar-SA"/>
    </w:rPr>
  </w:style>
  <w:style w:type="character" w:default="1" w:styleId="6">
    <w:name w:val="Default Paragraph Font"/>
    <w:semiHidden/>
    <w:qFormat/>
    <w:uiPriority w:val="0"/>
  </w:style>
  <w:style w:type="table" w:default="1" w:styleId="5">
    <w:name w:val="Normal Table"/>
    <w:semiHidden/>
    <w:qFormat/>
    <w:uiPriority w:val="0"/>
    <w:tblPr>
      <w:tblCellMar>
        <w:top w:w="0" w:type="dxa"/>
        <w:left w:w="108" w:type="dxa"/>
        <w:bottom w:w="0" w:type="dxa"/>
        <w:right w:w="108" w:type="dxa"/>
      </w:tblCellMar>
    </w:tblPr>
  </w:style>
  <w:style w:type="paragraph" w:styleId="3">
    <w:name w:val="footer"/>
    <w:basedOn w:val="1"/>
    <w:unhideWhenUsed/>
    <w:qFormat/>
    <w:uiPriority w:val="99"/>
    <w:pPr>
      <w:tabs>
        <w:tab w:val="center" w:pos="4153"/>
        <w:tab w:val="right" w:pos="8306"/>
      </w:tabs>
      <w:snapToGrid w:val="0"/>
      <w:jc w:val="left"/>
    </w:pPr>
    <w:rPr>
      <w:rFonts w:ascii="Calibri" w:hAnsi="Calibri" w:eastAsia="宋体"/>
      <w:kern w:val="0"/>
      <w:sz w:val="18"/>
      <w:szCs w:val="18"/>
    </w:rPr>
  </w:style>
  <w:style w:type="paragraph" w:styleId="4">
    <w:name w:val="Normal (Web)"/>
    <w:basedOn w:val="1"/>
    <w:unhideWhenUsed/>
    <w:qFormat/>
    <w:uiPriority w:val="99"/>
    <w:pPr>
      <w:widowControl/>
      <w:spacing w:before="100" w:beforeAutospacing="1" w:after="100" w:afterAutospacing="1"/>
      <w:jc w:val="left"/>
    </w:pPr>
    <w:rPr>
      <w:rFonts w:ascii="宋体" w:hAnsi="宋体" w:eastAsia="宋体" w:cs="宋体"/>
      <w:kern w:val="0"/>
      <w:sz w:val="24"/>
      <w:szCs w:val="24"/>
    </w:rPr>
  </w:style>
  <w:style w:type="character" w:styleId="7">
    <w:name w:val="page number"/>
    <w:basedOn w:val="6"/>
    <w:unhideWhenUsed/>
    <w:qFormat/>
    <w:uiPriority w:val="99"/>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8</Pages>
  <Words>3946</Words>
  <Characters>4001</Characters>
  <Lines>0</Lines>
  <Paragraphs>0</Paragraphs>
  <TotalTime>5</TotalTime>
  <ScaleCrop>false</ScaleCrop>
  <LinksUpToDate>false</LinksUpToDate>
  <CharactersWithSpaces>4158</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2024-12-26T08:41:00Z</dcterms:created>
  <dc:creator>RAO</dc:creator>
  <cp:lastModifiedBy>Ant</cp:lastModifiedBy>
  <dcterms:modified xsi:type="dcterms:W3CDTF">2026-09-03T07:31:32Z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4E31021E49AD463BB5F64BD355585D60_13</vt:lpwstr>
  </property>
  <property fmtid="{D5CDD505-2E9C-101B-9397-08002B2CF9AE}" pid="4" name="KSOTemplateDocerSaveRecord">
    <vt:lpwstr>eyJoZGlkIjoiZmIyMTU1N2ExYjEwNDNjMjMyY2UwNzU0YjAzMTJhYTAiLCJ1c2VySWQiOiI3MjA1MDA3MjMifQ==</vt:lpwstr>
  </property>
</Properties>
</file>