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overflowPunct w:val="0"/>
        <w:autoSpaceDE w:val="0"/>
        <w:autoSpaceDN w:val="0"/>
        <w:adjustRightInd w:val="0"/>
        <w:snapToGrid w:val="0"/>
        <w:spacing w:line="600" w:lineRule="exact"/>
        <w:textAlignment w:val="baseline"/>
        <w:outlineLvl w:val="2"/>
        <w:rPr>
          <w:rFonts w:ascii="Times New Roman" w:hAnsi="Times New Roman" w:eastAsia="黑体" w:cs="黑体"/>
          <w:spacing w:val="9"/>
          <w:sz w:val="32"/>
          <w:szCs w:val="32"/>
        </w:rPr>
      </w:pPr>
      <w:r>
        <w:rPr>
          <w:rFonts w:hint="eastAsia" w:ascii="Times New Roman" w:hAnsi="Times New Roman" w:eastAsia="黑体" w:cs="黑体"/>
          <w:spacing w:val="9"/>
          <w:sz w:val="32"/>
          <w:szCs w:val="32"/>
        </w:rPr>
        <w:t>附件1</w:t>
      </w:r>
    </w:p>
    <w:p>
      <w:pPr>
        <w:widowControl w:val="0"/>
        <w:wordWrap/>
        <w:overflowPunct w:val="0"/>
        <w:autoSpaceDE w:val="0"/>
        <w:autoSpaceDN w:val="0"/>
        <w:adjustRightInd w:val="0"/>
        <w:snapToGrid w:val="0"/>
        <w:spacing w:line="600" w:lineRule="exact"/>
        <w:textAlignment w:val="baseline"/>
        <w:outlineLvl w:val="2"/>
        <w:rPr>
          <w:rFonts w:ascii="Times New Roman" w:hAnsi="Times New Roman" w:eastAsia="仿宋_GB2312" w:cs="Times New Roman"/>
          <w:spacing w:val="9"/>
          <w:sz w:val="32"/>
          <w:szCs w:val="32"/>
        </w:rPr>
      </w:pPr>
    </w:p>
    <w:p>
      <w:pPr>
        <w:widowControl w:val="0"/>
        <w:wordWrap/>
        <w:overflowPunct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outlineLvl w:val="2"/>
        <w:rPr>
          <w:rFonts w:ascii="Times New Roman" w:hAnsi="Times New Roman" w:eastAsia="方正小标宋简体" w:cs="方正小标宋简体"/>
          <w:spacing w:val="9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9"/>
          <w:sz w:val="44"/>
          <w:szCs w:val="44"/>
        </w:rPr>
        <w:t>新罗区“矿业+”经济项目谋划指导</w:t>
      </w:r>
    </w:p>
    <w:p>
      <w:pPr>
        <w:widowControl w:val="0"/>
        <w:wordWrap/>
        <w:overflowPunct w:val="0"/>
        <w:autoSpaceDE w:val="0"/>
        <w:autoSpaceDN w:val="0"/>
        <w:adjustRightInd w:val="0"/>
        <w:snapToGrid w:val="0"/>
        <w:spacing w:line="600" w:lineRule="exact"/>
        <w:textAlignment w:val="baseline"/>
        <w:outlineLvl w:val="2"/>
        <w:rPr>
          <w:rFonts w:ascii="Times New Roman" w:hAnsi="Times New Roman" w:eastAsia="仿宋_GB2312" w:cs="Times New Roman"/>
          <w:spacing w:val="9"/>
          <w:sz w:val="32"/>
          <w:szCs w:val="32"/>
        </w:rPr>
      </w:pPr>
    </w:p>
    <w:p>
      <w:pPr>
        <w:wordWrap/>
        <w:spacing w:line="560" w:lineRule="exact"/>
        <w:ind w:firstLine="676" w:firstLineChars="200"/>
        <w:rPr>
          <w:rFonts w:ascii="Times New Roman" w:hAnsi="Times New Roman" w:eastAsia="黑体" w:cs="Times New Roman"/>
          <w:spacing w:val="9"/>
          <w:sz w:val="32"/>
          <w:szCs w:val="32"/>
        </w:rPr>
      </w:pPr>
      <w:r>
        <w:rPr>
          <w:rFonts w:ascii="Times New Roman" w:hAnsi="Times New Roman" w:eastAsia="黑体" w:cs="Times New Roman"/>
          <w:spacing w:val="9"/>
          <w:sz w:val="32"/>
          <w:szCs w:val="32"/>
        </w:rPr>
        <w:t>一、矿产资源开发利用</w:t>
      </w:r>
    </w:p>
    <w:p>
      <w:pPr>
        <w:numPr>
          <w:numId w:val="0"/>
        </w:numPr>
        <w:wordWrap/>
        <w:spacing w:line="560" w:lineRule="exact"/>
        <w:ind w:firstLine="676" w:firstLineChars="200"/>
        <w:jc w:val="left"/>
        <w:rPr>
          <w:rFonts w:ascii="Times New Roman" w:hAnsi="Times New Roman" w:eastAsia="仿宋_GB2312" w:cs="Times New Roman"/>
          <w:spacing w:val="9"/>
          <w:sz w:val="32"/>
          <w:szCs w:val="32"/>
        </w:rPr>
      </w:pPr>
      <w:bookmarkStart w:id="0" w:name="OLE_LINK33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1.</w:t>
      </w:r>
      <w:r>
        <w:rPr>
          <w:rFonts w:ascii="Times New Roman" w:hAnsi="Times New Roman" w:eastAsia="楷体_GB2312" w:cs="Times New Roman"/>
          <w:b/>
          <w:bCs/>
          <w:spacing w:val="9"/>
          <w:sz w:val="32"/>
          <w:szCs w:val="32"/>
        </w:rPr>
        <w:t>稀土矿。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依托稀土资源优势，加快推进小陈坑稀土矿综合开发利用。推动稀土永磁材料、稀土储氢材料、稀土发光材料、稀土催化材料、稀土抛光粉等精深加工产业落地。重点围绕磁力机械、无人机、风力发电机、新能源汽车、工业电机、变频空调、荧光器件、抛光器件、镍氢电池、汽车尾气净化等配套产业领域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 w:val="en-US" w:eastAsia="zh-CN"/>
        </w:rPr>
        <w:t>策划生成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项目。</w:t>
      </w:r>
    </w:p>
    <w:p>
      <w:pPr>
        <w:numPr>
          <w:numId w:val="0"/>
        </w:numPr>
        <w:wordWrap/>
        <w:spacing w:line="560" w:lineRule="exact"/>
        <w:ind w:firstLine="679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bookmarkStart w:id="1" w:name="OLE_LINK31"/>
      <w:r>
        <w:rPr>
          <w:rFonts w:ascii="Times New Roman" w:hAnsi="Times New Roman" w:eastAsia="仿宋_GB2312" w:cs="Times New Roman"/>
          <w:b/>
          <w:bCs/>
          <w:spacing w:val="9"/>
          <w:sz w:val="32"/>
          <w:szCs w:val="32"/>
        </w:rPr>
        <w:t>谋划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方向</w:t>
      </w:r>
      <w:r>
        <w:rPr>
          <w:rFonts w:ascii="Times New Roman" w:hAnsi="Times New Roman" w:eastAsia="仿宋_GB2312" w:cs="Times New Roman"/>
          <w:b/>
          <w:bCs/>
          <w:spacing w:val="9"/>
          <w:sz w:val="32"/>
          <w:szCs w:val="32"/>
        </w:rPr>
        <w:t>：</w:t>
      </w:r>
      <w:bookmarkEnd w:id="1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稀土永磁材料、稀土储氢材料、稀土发光材料、稀土催化材料、稀土抛光粉生产项目</w:t>
      </w:r>
      <w:r>
        <w:rPr>
          <w:rFonts w:ascii="Times New Roman" w:hAnsi="Times New Roman" w:eastAsia="仿宋_GB2312" w:cs="Arial"/>
          <w:spacing w:val="9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新能源汽车、磁力机械、工业电机等配套零部件项目，</w:t>
      </w:r>
      <w:bookmarkStart w:id="2" w:name="OLE_LINK41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氢燃料电池</w:t>
      </w:r>
      <w:bookmarkEnd w:id="2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、智能电网所需储氢材料配套项目</w:t>
      </w:r>
    </w:p>
    <w:p>
      <w:pPr>
        <w:numPr>
          <w:numId w:val="0"/>
        </w:numPr>
        <w:wordWrap/>
        <w:spacing w:line="560" w:lineRule="exact"/>
        <w:ind w:firstLine="676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pacing w:val="9"/>
          <w:sz w:val="32"/>
          <w:szCs w:val="32"/>
        </w:rPr>
        <w:t>2</w:t>
      </w:r>
      <w:r>
        <w:rPr>
          <w:rFonts w:ascii="Times New Roman" w:hAnsi="Times New Roman" w:eastAsia="楷体_GB2312" w:cs="Times New Roman"/>
          <w:spacing w:val="9"/>
          <w:sz w:val="32"/>
          <w:szCs w:val="32"/>
        </w:rPr>
        <w:t>.</w:t>
      </w:r>
      <w:r>
        <w:rPr>
          <w:rFonts w:ascii="Times New Roman" w:hAnsi="Times New Roman" w:eastAsia="楷体_GB2312" w:cs="Times New Roman"/>
          <w:b/>
          <w:bCs/>
          <w:spacing w:val="9"/>
          <w:sz w:val="32"/>
          <w:szCs w:val="32"/>
        </w:rPr>
        <w:t>铁矿。</w:t>
      </w:r>
      <w:r>
        <w:rPr>
          <w:rFonts w:ascii="Times New Roman" w:hAnsi="Times New Roman" w:eastAsia="仿宋_GB2312" w:cs="Times New Roman"/>
          <w:b/>
          <w:bCs/>
          <w:spacing w:val="9"/>
          <w:sz w:val="32"/>
          <w:szCs w:val="32"/>
        </w:rPr>
        <w:t>开采方面，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围绕</w:t>
      </w:r>
      <w:r>
        <w:rPr>
          <w:rFonts w:ascii="Times New Roman" w:hAnsi="Times New Roman" w:eastAsia="仿宋_GB2312" w:cs="Times New Roman"/>
          <w:spacing w:val="9"/>
          <w:sz w:val="32"/>
          <w:szCs w:val="32"/>
        </w:rPr>
        <w:t>丰富的铁矿资源，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加大对曹溪街道中甲（杨梅坪</w:t>
      </w:r>
      <w:bookmarkStart w:id="17" w:name="_GoBack"/>
      <w:bookmarkEnd w:id="17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）、石岩坑周边及白沙镇吕凤村、适中丰田村等重点勘查区的探矿力度，进一步提升铁矿资源储备量，为后续发展提供支撑。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加工方面，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通过技术改良，将铁精矿品位提高到70%以上，更好满足氢基还原铁、直接还原铁和粉末冶金等钢铁企业的生产需求。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尾矿综合利用方面，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围绕尾矿成分和性质，采用先进的尾矿选矿技术对尾矿进行再选，同时围绕伴生钼矿及其他</w:t>
      </w:r>
      <w:bookmarkStart w:id="3" w:name="OLE_LINK35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有价金属</w:t>
      </w:r>
      <w:bookmarkEnd w:id="3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和非金属成分开展矿产资源回收。</w:t>
      </w:r>
    </w:p>
    <w:p>
      <w:pPr>
        <w:numPr>
          <w:numId w:val="0"/>
        </w:numPr>
        <w:wordWrap/>
        <w:spacing w:line="560" w:lineRule="exact"/>
        <w:ind w:firstLine="679" w:firstLineChars="200"/>
        <w:rPr>
          <w:rFonts w:hint="default" w:ascii="Times New Roman" w:hAnsi="Times New Roman" w:eastAsia="仿宋_GB2312" w:cs="Times New Roman"/>
          <w:spacing w:val="9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b/>
          <w:bCs/>
          <w:spacing w:val="9"/>
          <w:sz w:val="32"/>
          <w:szCs w:val="32"/>
        </w:rPr>
        <w:t>谋划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方向</w:t>
      </w:r>
      <w:r>
        <w:rPr>
          <w:rFonts w:ascii="Times New Roman" w:hAnsi="Times New Roman" w:eastAsia="仿宋_GB2312" w:cs="Times New Roman"/>
          <w:b/>
          <w:bCs/>
          <w:spacing w:val="9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铁矿综合采选（新建、扩建）项目</w:t>
      </w:r>
      <w:r>
        <w:rPr>
          <w:rFonts w:ascii="Times New Roman" w:hAnsi="Times New Roman" w:eastAsia="仿宋_GB2312" w:cs="Arial"/>
          <w:spacing w:val="9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马坑矿业、天山矿业超纯铁精粉精深加工项目</w:t>
      </w:r>
      <w:r>
        <w:rPr>
          <w:rFonts w:ascii="Times New Roman" w:hAnsi="Times New Roman" w:eastAsia="仿宋_GB2312" w:cs="Arial"/>
          <w:spacing w:val="9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高纯氧化钼、钼酸铵等有价金属关联产业项目</w:t>
      </w:r>
      <w:r>
        <w:rPr>
          <w:rFonts w:ascii="Times New Roman" w:hAnsi="Times New Roman" w:eastAsia="仿宋_GB2312" w:cs="Arial"/>
          <w:spacing w:val="9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建筑材料、道路路基材料生产项目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 w:val="en-US" w:eastAsia="zh-CN"/>
        </w:rPr>
        <w:t>高端装备制造</w:t>
      </w:r>
    </w:p>
    <w:bookmarkEnd w:id="0"/>
    <w:p>
      <w:pPr>
        <w:numPr>
          <w:numId w:val="0"/>
        </w:numPr>
        <w:wordWrap/>
        <w:spacing w:line="560" w:lineRule="exact"/>
        <w:ind w:firstLine="676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bookmarkStart w:id="4" w:name="OLE_LINK34"/>
      <w:r>
        <w:rPr>
          <w:rFonts w:hint="eastAsia" w:ascii="Times New Roman" w:hAnsi="Times New Roman" w:eastAsia="楷体_GB2312" w:cs="Times New Roman"/>
          <w:spacing w:val="9"/>
          <w:sz w:val="32"/>
          <w:szCs w:val="32"/>
        </w:rPr>
        <w:t>3</w:t>
      </w:r>
      <w:r>
        <w:rPr>
          <w:rFonts w:ascii="Times New Roman" w:hAnsi="Times New Roman" w:eastAsia="楷体_GB2312" w:cs="Times New Roman"/>
          <w:spacing w:val="9"/>
          <w:sz w:val="32"/>
          <w:szCs w:val="32"/>
        </w:rPr>
        <w:t>.</w:t>
      </w:r>
      <w:r>
        <w:rPr>
          <w:rFonts w:ascii="Times New Roman" w:hAnsi="Times New Roman" w:eastAsia="楷体_GB2312" w:cs="Times New Roman"/>
          <w:b/>
          <w:bCs/>
          <w:spacing w:val="9"/>
          <w:sz w:val="32"/>
          <w:szCs w:val="32"/>
        </w:rPr>
        <w:t>高岭土。</w:t>
      </w:r>
      <w:r>
        <w:rPr>
          <w:rFonts w:ascii="Times New Roman" w:hAnsi="Times New Roman" w:eastAsia="仿宋_GB2312" w:cs="Times New Roman"/>
          <w:b/>
          <w:bCs/>
          <w:spacing w:val="9"/>
          <w:sz w:val="32"/>
          <w:szCs w:val="32"/>
        </w:rPr>
        <w:t>开采方面，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通过新建、扩建、委外加工、并购周边加工厂等方式，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利用先进设备和技术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逐步</w:t>
      </w:r>
      <w:r>
        <w:rPr>
          <w:rFonts w:hint="eastAsia" w:ascii="Times New Roman" w:hAnsi="Times New Roman" w:eastAsia="仿宋_GB2312" w:cs="仿宋_GB2312"/>
          <w:sz w:val="32"/>
          <w:szCs w:val="32"/>
        </w:rPr>
        <w:t>提高原矿处理能力，降低直接销售原矿占比，增加精矿及综合利用产品产能，丰富产品结构。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利用方面，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充分发挥我区高岭土</w:t>
      </w:r>
      <w:r>
        <w:rPr>
          <w:rFonts w:ascii="Times New Roman" w:hAnsi="Times New Roman" w:eastAsia="仿宋_GB2312" w:cs="仿宋_GB2312"/>
          <w:sz w:val="32"/>
          <w:szCs w:val="32"/>
        </w:rPr>
        <w:t>铁、钛等杂质含量低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烧成白度高、成瓷性能好等特点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，着力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/>
        </w:rPr>
        <w:t>引入陶瓷领域专精特新企业或龙头企业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。依托化妆品、医药、造纸等领域对高品位高岭土的需求，进一步提升产品精细度，向医用、化妆品、固态电池等领域拓展延伸。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尾矿综合利用方面，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对有价成分进行回收利用，拓展其在涂料增稠、橡胶补强等领域的应用。</w:t>
      </w:r>
    </w:p>
    <w:p>
      <w:pPr>
        <w:numPr>
          <w:numId w:val="0"/>
        </w:numPr>
        <w:wordWrap/>
        <w:spacing w:line="560" w:lineRule="exact"/>
        <w:ind w:firstLine="679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bookmarkStart w:id="5" w:name="OLE_LINK27"/>
      <w:r>
        <w:rPr>
          <w:rFonts w:ascii="Times New Roman" w:hAnsi="Times New Roman" w:eastAsia="仿宋_GB2312" w:cs="Times New Roman"/>
          <w:b/>
          <w:bCs/>
          <w:spacing w:val="9"/>
          <w:sz w:val="32"/>
          <w:szCs w:val="32"/>
        </w:rPr>
        <w:t>谋划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方向</w:t>
      </w:r>
      <w:r>
        <w:rPr>
          <w:rFonts w:ascii="Times New Roman" w:hAnsi="Times New Roman" w:eastAsia="仿宋_GB2312" w:cs="Times New Roman"/>
          <w:b/>
          <w:bCs/>
          <w:spacing w:val="9"/>
          <w:sz w:val="32"/>
          <w:szCs w:val="32"/>
        </w:rPr>
        <w:t>：</w:t>
      </w:r>
      <w:bookmarkEnd w:id="5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高岭土采选技改升级项目</w:t>
      </w:r>
      <w:r>
        <w:rPr>
          <w:rFonts w:ascii="Times New Roman" w:hAnsi="Times New Roman" w:eastAsia="仿宋_GB2312" w:cs="Arial"/>
          <w:spacing w:val="9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建筑轻骨料、陶瓷原料、纳米级高岭土等改性高岭土项目，</w:t>
      </w:r>
      <w:bookmarkStart w:id="6" w:name="OLE_LINK36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云母提纯、</w:t>
      </w:r>
      <w:bookmarkStart w:id="7" w:name="OLE_LINK37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氯化铷</w:t>
      </w:r>
      <w:bookmarkEnd w:id="7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提取</w:t>
      </w:r>
      <w:bookmarkEnd w:id="6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项目</w:t>
      </w:r>
      <w:bookmarkStart w:id="8" w:name="OLE_LINK29"/>
      <w:r>
        <w:rPr>
          <w:rFonts w:ascii="Times New Roman" w:hAnsi="Times New Roman" w:eastAsia="仿宋_GB2312" w:cs="Arial"/>
          <w:spacing w:val="9"/>
          <w:sz w:val="32"/>
          <w:szCs w:val="32"/>
        </w:rPr>
        <w:t>→</w:t>
      </w:r>
      <w:bookmarkEnd w:id="8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日用陶瓷、工艺美术陶瓷及高档建筑陶瓷生产项目，医用高岭土材料、特级精细高岭土、化妆品用高岭土材料、造纸用高岭土材料等项目；高岭土锂电材料加工项目</w:t>
      </w:r>
    </w:p>
    <w:bookmarkEnd w:id="4"/>
    <w:p>
      <w:pPr>
        <w:widowControl/>
        <w:numPr>
          <w:numId w:val="0"/>
        </w:numPr>
        <w:wordWrap/>
        <w:spacing w:line="560" w:lineRule="exact"/>
        <w:ind w:firstLine="676" w:firstLineChars="200"/>
        <w:jc w:val="left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pacing w:val="9"/>
          <w:sz w:val="32"/>
          <w:szCs w:val="32"/>
        </w:rPr>
        <w:t>4</w:t>
      </w:r>
      <w:r>
        <w:rPr>
          <w:rFonts w:ascii="Times New Roman" w:hAnsi="Times New Roman" w:eastAsia="楷体_GB2312" w:cs="Times New Roman"/>
          <w:spacing w:val="9"/>
          <w:sz w:val="32"/>
          <w:szCs w:val="32"/>
        </w:rPr>
        <w:t>.</w:t>
      </w:r>
      <w:r>
        <w:rPr>
          <w:rFonts w:ascii="Times New Roman" w:hAnsi="Times New Roman" w:eastAsia="楷体_GB2312" w:cs="Times New Roman"/>
          <w:b/>
          <w:bCs/>
          <w:spacing w:val="9"/>
          <w:sz w:val="32"/>
          <w:szCs w:val="32"/>
        </w:rPr>
        <w:t>石灰石。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结合辖区石灰石矿的品位特点，探索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/>
        </w:rPr>
        <w:t>突破传统石灰石煅烧工艺中细粒原料利用率低的技术瓶颈，实现从石灰石分层开采、精选、运输、煅烧到成品深加工的可持续产业链条。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围绕高品位石灰石，重点向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纳米碳酸钙、改性轻质碳酸钙、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超细碳酸钙、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食品级钙等钙基新材料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延伸，并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向塑料、粘胶、涂料、造纸等行业拓展。围绕中品位石灰石，重点进行技改升级，生产</w:t>
      </w:r>
      <w:bookmarkStart w:id="9" w:name="OLE_LINK40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活性氧化钙</w:t>
      </w:r>
      <w:bookmarkEnd w:id="9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和氢氧化钙。</w:t>
      </w:r>
    </w:p>
    <w:p>
      <w:pPr>
        <w:numPr>
          <w:numId w:val="0"/>
        </w:numPr>
        <w:wordWrap/>
        <w:spacing w:line="560" w:lineRule="exact"/>
        <w:ind w:firstLine="679" w:firstLineChars="200"/>
        <w:jc w:val="left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pacing w:val="9"/>
          <w:sz w:val="32"/>
          <w:szCs w:val="32"/>
        </w:rPr>
        <w:t>谋划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方向</w:t>
      </w:r>
      <w:r>
        <w:rPr>
          <w:rFonts w:ascii="Times New Roman" w:hAnsi="Times New Roman" w:eastAsia="仿宋_GB2312" w:cs="Times New Roman"/>
          <w:b/>
          <w:bCs/>
          <w:spacing w:val="9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改性轻质碳酸钙和纳米碳酸钙生产项目</w:t>
      </w:r>
      <w:r>
        <w:rPr>
          <w:rFonts w:ascii="Times New Roman" w:hAnsi="Times New Roman" w:eastAsia="仿宋_GB2312" w:cs="Arial"/>
          <w:spacing w:val="9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食品级钙、高分子母粒、硅酮密封胶等生产性项目</w:t>
      </w:r>
      <w:r>
        <w:rPr>
          <w:rFonts w:ascii="Times New Roman" w:hAnsi="Times New Roman" w:eastAsia="仿宋_GB2312" w:cs="Arial"/>
          <w:spacing w:val="9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华润新材料小镇（产业示范园）项目</w:t>
      </w:r>
    </w:p>
    <w:p>
      <w:pPr>
        <w:numPr>
          <w:numId w:val="0"/>
        </w:numPr>
        <w:wordWrap/>
        <w:spacing w:line="560" w:lineRule="exact"/>
        <w:ind w:firstLine="676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ascii="Times New Roman" w:hAnsi="Times New Roman" w:eastAsia="楷体_GB2312" w:cs="Times New Roman"/>
          <w:spacing w:val="9"/>
          <w:sz w:val="32"/>
          <w:szCs w:val="32"/>
        </w:rPr>
        <w:t>5.</w:t>
      </w:r>
      <w:r>
        <w:rPr>
          <w:rFonts w:ascii="Times New Roman" w:hAnsi="Times New Roman" w:eastAsia="楷体_GB2312" w:cs="Times New Roman"/>
          <w:b/>
          <w:bCs/>
          <w:spacing w:val="9"/>
          <w:sz w:val="32"/>
          <w:szCs w:val="32"/>
        </w:rPr>
        <w:t>萤石矿。</w:t>
      </w:r>
      <w:bookmarkStart w:id="10" w:name="OLE_LINK30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以德尔系及</w:t>
      </w:r>
      <w:bookmarkStart w:id="11" w:name="OLE_LINK42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九鼎泰天</w:t>
      </w:r>
      <w:bookmarkEnd w:id="10"/>
      <w:bookmarkEnd w:id="11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为链主企业，重点围绕</w:t>
      </w:r>
      <w:bookmarkStart w:id="12" w:name="OLE_LINK43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半导体清洗</w:t>
      </w:r>
      <w:bookmarkEnd w:id="12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、空调制冷、消防灭火、高端涂料等应用领域，谋划氟醚类化合物、全氟庚酮、氟酯类化合物、含氟乙烯基醚单体、六氟丙烯齐聚物等氟新材料项目。</w:t>
      </w:r>
    </w:p>
    <w:p>
      <w:pPr>
        <w:pStyle w:val="2"/>
        <w:widowControl/>
        <w:numPr>
          <w:numId w:val="0"/>
        </w:numPr>
        <w:shd w:val="clear" w:color="auto" w:fill="FFFFFF"/>
        <w:wordWrap/>
        <w:spacing w:beforeAutospacing="0" w:afterAutospacing="0" w:line="560" w:lineRule="exact"/>
        <w:ind w:firstLine="679" w:firstLineChars="200"/>
        <w:rPr>
          <w:rFonts w:hint="default" w:ascii="Times New Roman" w:hAnsi="Times New Roman" w:eastAsia="仿宋_GB2312"/>
          <w:spacing w:val="9"/>
          <w:sz w:val="32"/>
          <w:szCs w:val="32"/>
        </w:rPr>
      </w:pPr>
      <w:r>
        <w:rPr>
          <w:rFonts w:ascii="Times New Roman" w:hAnsi="Times New Roman" w:eastAsia="仿宋_GB2312"/>
          <w:spacing w:val="9"/>
          <w:kern w:val="2"/>
          <w:sz w:val="32"/>
          <w:szCs w:val="32"/>
        </w:rPr>
        <w:t>谋划</w:t>
      </w:r>
      <w:r>
        <w:rPr>
          <w:rFonts w:ascii="Times New Roman" w:hAnsi="Times New Roman" w:eastAsia="仿宋_GB2312"/>
          <w:spacing w:val="9"/>
          <w:sz w:val="32"/>
          <w:szCs w:val="32"/>
        </w:rPr>
        <w:t>方向</w:t>
      </w:r>
      <w:r>
        <w:rPr>
          <w:rFonts w:ascii="Times New Roman" w:hAnsi="Times New Roman" w:eastAsia="仿宋_GB2312"/>
          <w:spacing w:val="9"/>
          <w:kern w:val="2"/>
          <w:sz w:val="32"/>
          <w:szCs w:val="32"/>
        </w:rPr>
        <w:t>：</w:t>
      </w:r>
      <w:r>
        <w:rPr>
          <w:rFonts w:ascii="Times New Roman" w:hAnsi="Times New Roman" w:eastAsia="仿宋_GB2312"/>
          <w:b w:val="0"/>
          <w:bCs w:val="0"/>
          <w:spacing w:val="9"/>
          <w:kern w:val="2"/>
          <w:sz w:val="32"/>
          <w:szCs w:val="32"/>
        </w:rPr>
        <w:t>含氟精细化学品生产项目→</w:t>
      </w:r>
      <w:r>
        <w:rPr>
          <w:rFonts w:ascii="Times New Roman" w:hAnsi="Times New Roman" w:eastAsia="仿宋_GB2312"/>
          <w:b w:val="0"/>
          <w:bCs w:val="0"/>
          <w:spacing w:val="9"/>
          <w:kern w:val="2"/>
          <w:sz w:val="32"/>
          <w:szCs w:val="32"/>
          <w:shd w:val="clear" w:color="auto" w:fill="FFFFFF"/>
        </w:rPr>
        <w:t>半导体电子用新材料项目</w:t>
      </w:r>
    </w:p>
    <w:p>
      <w:pPr>
        <w:numPr>
          <w:numId w:val="0"/>
        </w:numPr>
        <w:wordWrap/>
        <w:spacing w:line="560" w:lineRule="exact"/>
        <w:ind w:firstLine="676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ascii="Times New Roman" w:hAnsi="Times New Roman" w:eastAsia="楷体_GB2312" w:cs="Times New Roman"/>
          <w:spacing w:val="9"/>
          <w:sz w:val="32"/>
          <w:szCs w:val="32"/>
        </w:rPr>
        <w:t>6.</w:t>
      </w:r>
      <w:r>
        <w:rPr>
          <w:rFonts w:hint="eastAsia" w:ascii="Times New Roman" w:hAnsi="Times New Roman" w:eastAsia="楷体_GB2312" w:cs="Times New Roman"/>
          <w:b/>
          <w:bCs/>
          <w:spacing w:val="9"/>
          <w:sz w:val="32"/>
          <w:szCs w:val="32"/>
        </w:rPr>
        <w:t>煤炭</w:t>
      </w:r>
      <w:r>
        <w:rPr>
          <w:rFonts w:ascii="Times New Roman" w:hAnsi="Times New Roman" w:eastAsia="楷体_GB2312" w:cs="Times New Roman"/>
          <w:b/>
          <w:bCs/>
          <w:spacing w:val="9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围绕提高煤炭资源储量，延长矿井服务年限，推动翠屏山等7家煤矿技改升级。围绕钢铁冶炼等应用方向，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推动无烟煤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向加工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高炉喷吹煤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等方向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发展，提升产品附加值。</w:t>
      </w:r>
    </w:p>
    <w:p>
      <w:pPr>
        <w:numPr>
          <w:numId w:val="0"/>
        </w:numPr>
        <w:wordWrap/>
        <w:spacing w:line="560" w:lineRule="exact"/>
        <w:ind w:firstLine="679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bookmarkStart w:id="13" w:name="OLE_LINK32"/>
      <w:r>
        <w:rPr>
          <w:rFonts w:ascii="Times New Roman" w:hAnsi="Times New Roman" w:eastAsia="仿宋_GB2312" w:cs="Times New Roman"/>
          <w:b/>
          <w:bCs/>
          <w:spacing w:val="9"/>
          <w:sz w:val="32"/>
          <w:szCs w:val="32"/>
        </w:rPr>
        <w:t>谋划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方向</w:t>
      </w:r>
      <w:r>
        <w:rPr>
          <w:rFonts w:ascii="Times New Roman" w:hAnsi="Times New Roman" w:eastAsia="仿宋_GB2312" w:cs="Times New Roman"/>
          <w:b/>
          <w:bCs/>
          <w:spacing w:val="9"/>
          <w:sz w:val="32"/>
          <w:szCs w:val="32"/>
        </w:rPr>
        <w:t>：</w:t>
      </w:r>
      <w:bookmarkEnd w:id="13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高炉喷吹煤加工项目、煤矿升级改造及扩能项目、煤矿转型综合开发利用项目</w:t>
      </w:r>
    </w:p>
    <w:p>
      <w:pPr>
        <w:numPr>
          <w:numId w:val="0"/>
        </w:numPr>
        <w:wordWrap/>
        <w:spacing w:line="560" w:lineRule="exact"/>
        <w:ind w:firstLine="676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ascii="Times New Roman" w:hAnsi="Times New Roman" w:eastAsia="楷体_GB2312" w:cs="Times New Roman"/>
          <w:spacing w:val="9"/>
          <w:sz w:val="32"/>
          <w:szCs w:val="32"/>
        </w:rPr>
        <w:t>7.</w:t>
      </w:r>
      <w:r>
        <w:rPr>
          <w:rFonts w:ascii="Times New Roman" w:hAnsi="Times New Roman" w:eastAsia="楷体_GB2312" w:cs="Times New Roman"/>
          <w:b/>
          <w:bCs/>
          <w:spacing w:val="9"/>
          <w:sz w:val="32"/>
          <w:szCs w:val="32"/>
        </w:rPr>
        <w:t>其他矿种。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围绕优质矿泉水资源，重点向运动饮料、</w:t>
      </w:r>
      <w:bookmarkStart w:id="14" w:name="OLE_LINK44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富氢水</w:t>
      </w:r>
      <w:bookmarkEnd w:id="14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、苏打水等高附加值产品和</w:t>
      </w:r>
      <w:r>
        <w:rPr>
          <w:rFonts w:ascii="Times New Roman" w:hAnsi="Times New Roman" w:eastAsia="仿宋_GB2312" w:cs="Times New Roman"/>
          <w:spacing w:val="9"/>
          <w:sz w:val="32"/>
          <w:szCs w:val="32"/>
        </w:rPr>
        <w:t>矿泉水产能提升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方向延伸。围绕白沙、适中</w:t>
      </w:r>
      <w:bookmarkStart w:id="15" w:name="OLE_LINK38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玻璃用砂岩</w:t>
      </w:r>
      <w:bookmarkEnd w:id="15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和小池多金属矿等资源，逐步推动</w:t>
      </w:r>
      <w:bookmarkStart w:id="16" w:name="OLE_LINK39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铜多金属矿</w:t>
      </w:r>
      <w:bookmarkEnd w:id="16"/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开采、玻璃用砂岩矿开采等项目落地。</w:t>
      </w:r>
    </w:p>
    <w:p>
      <w:pPr>
        <w:pStyle w:val="2"/>
        <w:widowControl/>
        <w:numPr>
          <w:numId w:val="0"/>
        </w:numPr>
        <w:wordWrap/>
        <w:spacing w:beforeAutospacing="0" w:afterAutospacing="0" w:line="560" w:lineRule="exact"/>
        <w:ind w:firstLine="679" w:firstLineChars="200"/>
        <w:jc w:val="both"/>
        <w:rPr>
          <w:rFonts w:hint="default" w:ascii="Times New Roman" w:hAnsi="Times New Roman" w:eastAsia="仿宋_GB2312"/>
          <w:b w:val="0"/>
          <w:bCs w:val="0"/>
          <w:spacing w:val="9"/>
          <w:kern w:val="2"/>
          <w:sz w:val="32"/>
          <w:szCs w:val="32"/>
        </w:rPr>
      </w:pPr>
      <w:r>
        <w:rPr>
          <w:rFonts w:hint="default" w:ascii="Times New Roman" w:hAnsi="Times New Roman" w:eastAsia="仿宋_GB2312"/>
          <w:spacing w:val="9"/>
          <w:sz w:val="32"/>
          <w:szCs w:val="32"/>
        </w:rPr>
        <w:t>谋划</w:t>
      </w:r>
      <w:r>
        <w:rPr>
          <w:rFonts w:ascii="Times New Roman" w:hAnsi="Times New Roman" w:eastAsia="仿宋_GB2312"/>
          <w:spacing w:val="9"/>
          <w:sz w:val="32"/>
          <w:szCs w:val="32"/>
        </w:rPr>
        <w:t>方向</w:t>
      </w:r>
      <w:r>
        <w:rPr>
          <w:rFonts w:hint="default" w:ascii="Times New Roman" w:hAnsi="Times New Roman" w:eastAsia="仿宋_GB2312"/>
          <w:spacing w:val="9"/>
          <w:sz w:val="32"/>
          <w:szCs w:val="32"/>
        </w:rPr>
        <w:t>：</w:t>
      </w:r>
      <w:r>
        <w:rPr>
          <w:rFonts w:ascii="Times New Roman" w:hAnsi="Times New Roman" w:eastAsia="仿宋_GB2312"/>
          <w:b w:val="0"/>
          <w:bCs w:val="0"/>
          <w:spacing w:val="9"/>
          <w:kern w:val="2"/>
          <w:sz w:val="32"/>
          <w:szCs w:val="32"/>
        </w:rPr>
        <w:t>矿泉水扩能提升项目、饮料综合产业基地项目、</w:t>
      </w:r>
      <w:r>
        <w:rPr>
          <w:rFonts w:ascii="Times New Roman" w:hAnsi="Times New Roman" w:eastAsia="仿宋_GB2312"/>
          <w:b w:val="0"/>
          <w:bCs w:val="0"/>
          <w:spacing w:val="9"/>
          <w:kern w:val="2"/>
          <w:sz w:val="32"/>
          <w:szCs w:val="32"/>
          <w:shd w:val="clear" w:color="auto" w:fill="FFFFFF"/>
        </w:rPr>
        <w:t>玻璃用石英砂岩矿采选及深加工项目、</w:t>
      </w:r>
      <w:r>
        <w:rPr>
          <w:rFonts w:ascii="Times New Roman" w:hAnsi="Times New Roman" w:eastAsia="仿宋_GB2312"/>
          <w:b w:val="0"/>
          <w:bCs w:val="0"/>
          <w:spacing w:val="9"/>
          <w:kern w:val="2"/>
          <w:sz w:val="32"/>
          <w:szCs w:val="32"/>
        </w:rPr>
        <w:t>铜及多金属矿综合循环回收项目</w:t>
      </w:r>
    </w:p>
    <w:p>
      <w:pPr>
        <w:pStyle w:val="2"/>
        <w:widowControl/>
        <w:numPr>
          <w:numId w:val="0"/>
        </w:numPr>
        <w:wordWrap/>
        <w:spacing w:beforeAutospacing="0" w:afterAutospacing="0" w:line="560" w:lineRule="exact"/>
        <w:ind w:firstLine="676" w:firstLineChars="200"/>
        <w:rPr>
          <w:rFonts w:hint="default" w:ascii="Times New Roman" w:hAnsi="Times New Roman" w:eastAsia="黑体"/>
          <w:spacing w:val="9"/>
          <w:sz w:val="32"/>
          <w:szCs w:val="32"/>
        </w:rPr>
      </w:pPr>
      <w:r>
        <w:rPr>
          <w:rFonts w:hint="default" w:ascii="Times New Roman" w:hAnsi="Times New Roman" w:eastAsia="黑体"/>
          <w:b w:val="0"/>
          <w:bCs w:val="0"/>
          <w:spacing w:val="9"/>
          <w:sz w:val="32"/>
          <w:szCs w:val="32"/>
        </w:rPr>
        <w:t>二、</w:t>
      </w:r>
      <w:r>
        <w:rPr>
          <w:rFonts w:ascii="黑体" w:hAnsi="黑体" w:eastAsia="黑体" w:cs="黑体"/>
          <w:b w:val="0"/>
          <w:bCs w:val="0"/>
          <w:spacing w:val="9"/>
          <w:sz w:val="32"/>
          <w:szCs w:val="32"/>
        </w:rPr>
        <w:t>矿业+智能装备</w:t>
      </w:r>
    </w:p>
    <w:p>
      <w:pPr>
        <w:numPr>
          <w:numId w:val="0"/>
        </w:numPr>
        <w:wordWrap/>
        <w:spacing w:line="560" w:lineRule="exact"/>
        <w:ind w:firstLine="676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依托新罗矿业资源禀赋与机械装备产业基础，重点关注我区矿山机械产业在智能化、轻量化、特种作业设备领域的产业链空白，加快推动微型矿山小型智能掘进台车、微型遥控凿岩机等矿山机械产业项目落地。结合紫金矿业市场需求，推动矿山运输装备电动化、智能化升级，将无人驾驶技术与新能源装备深度融合，重点围绕新能源无人驾驶矿山用车、新能源矿卡等领域策划项目。</w:t>
      </w:r>
    </w:p>
    <w:p>
      <w:pPr>
        <w:numPr>
          <w:numId w:val="0"/>
        </w:numPr>
        <w:wordWrap/>
        <w:spacing w:line="560" w:lineRule="exact"/>
        <w:ind w:firstLine="679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pacing w:val="9"/>
          <w:kern w:val="44"/>
          <w:sz w:val="32"/>
          <w:szCs w:val="32"/>
          <w:lang/>
        </w:rPr>
        <w:t>谋划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方向</w:t>
      </w:r>
      <w:r>
        <w:rPr>
          <w:rFonts w:hint="eastAsia" w:ascii="Times New Roman" w:hAnsi="Times New Roman" w:eastAsia="仿宋_GB2312" w:cs="Times New Roman"/>
          <w:b/>
          <w:bCs/>
          <w:spacing w:val="9"/>
          <w:kern w:val="44"/>
          <w:sz w:val="32"/>
          <w:szCs w:val="32"/>
          <w:lang/>
        </w:rPr>
        <w:t>：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矿山智能装备中试基地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  <w:lang w:val="en-US" w:eastAsia="zh-CN"/>
        </w:rPr>
        <w:t>紫金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矿山智能装备配套产业园、新能源无人驾驶矿山用车、智能救援机器人、矿山应用凿岩台车、机械化撬毛车、纯电宽体矿卡等项目</w:t>
      </w:r>
    </w:p>
    <w:p>
      <w:pPr>
        <w:wordWrap/>
        <w:spacing w:line="560" w:lineRule="exact"/>
        <w:ind w:firstLine="676" w:firstLineChars="200"/>
        <w:rPr>
          <w:rFonts w:ascii="Times New Roman" w:hAnsi="Times New Roman" w:eastAsia="黑体" w:cs="Times New Roman"/>
          <w:spacing w:val="9"/>
          <w:sz w:val="32"/>
          <w:szCs w:val="32"/>
        </w:rPr>
      </w:pPr>
      <w:r>
        <w:rPr>
          <w:rFonts w:hint="eastAsia" w:ascii="Times New Roman" w:hAnsi="Times New Roman" w:eastAsia="黑体" w:cs="Times New Roman"/>
          <w:spacing w:val="9"/>
          <w:sz w:val="32"/>
          <w:szCs w:val="32"/>
        </w:rPr>
        <w:t>三、矿业+绿色经济</w:t>
      </w:r>
    </w:p>
    <w:p>
      <w:pPr>
        <w:numPr>
          <w:numId w:val="0"/>
        </w:numPr>
        <w:wordWrap/>
        <w:spacing w:line="560" w:lineRule="exact"/>
        <w:ind w:firstLine="676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围绕矿业与绿色经济融合发展，以资源循环利用和生态修复为核心，推动矿产资源综合循环利用及尾矿综合利用。同时，提升围岩、煤矸石、粉煤灰、冶炼渣等大宗工业固废利用率，以固废高值化利用为基础，整合资源回收、材料加工、能源再生等环节，建设一体化循环经济产业园。对废弃矿山开展边坡治理、土壤改良等生态修复。</w:t>
      </w:r>
    </w:p>
    <w:p>
      <w:pPr>
        <w:numPr>
          <w:numId w:val="0"/>
        </w:numPr>
        <w:wordWrap/>
        <w:spacing w:line="560" w:lineRule="exact"/>
        <w:ind w:firstLine="679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pacing w:val="9"/>
          <w:kern w:val="44"/>
          <w:sz w:val="32"/>
          <w:szCs w:val="32"/>
          <w:lang/>
        </w:rPr>
        <w:t>谋划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方向</w:t>
      </w:r>
      <w:r>
        <w:rPr>
          <w:rFonts w:hint="eastAsia" w:ascii="Times New Roman" w:hAnsi="Times New Roman" w:eastAsia="仿宋_GB2312" w:cs="Times New Roman"/>
          <w:b/>
          <w:bCs/>
          <w:spacing w:val="9"/>
          <w:kern w:val="44"/>
          <w:sz w:val="32"/>
          <w:szCs w:val="32"/>
          <w:lang/>
        </w:rPr>
        <w:t>：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固废高值利用项目、尾矿综合利用项目、循环经济产业园示范项目、废弃矿山生态修复项目</w:t>
      </w:r>
    </w:p>
    <w:p>
      <w:pPr>
        <w:wordWrap/>
        <w:spacing w:line="560" w:lineRule="exact"/>
        <w:ind w:firstLine="676" w:firstLineChars="200"/>
        <w:rPr>
          <w:rFonts w:ascii="Times New Roman" w:hAnsi="Times New Roman" w:eastAsia="黑体" w:cs="Times New Roman"/>
          <w:spacing w:val="9"/>
          <w:sz w:val="32"/>
          <w:szCs w:val="32"/>
        </w:rPr>
      </w:pPr>
      <w:r>
        <w:rPr>
          <w:rFonts w:ascii="Times New Roman" w:hAnsi="Times New Roman" w:eastAsia="黑体" w:cs="Times New Roman"/>
          <w:spacing w:val="9"/>
          <w:sz w:val="32"/>
          <w:szCs w:val="32"/>
        </w:rPr>
        <w:t>四、矿业+数字经济</w:t>
      </w:r>
    </w:p>
    <w:p>
      <w:pPr>
        <w:numPr>
          <w:numId w:val="0"/>
        </w:numPr>
        <w:wordWrap/>
        <w:spacing w:line="560" w:lineRule="exact"/>
        <w:ind w:firstLine="676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围绕推进智能化、自动化矿山开采技术应用，引入物联网、大数据、人工智能等技术构建智能化开采系统，应用自动化控制技术对采矿设备进行改造升级，建立数字智能化软件多功能一体控制平台，实现矿山管理数字化、可视化、远程化。</w:t>
      </w:r>
    </w:p>
    <w:p>
      <w:pPr>
        <w:wordWrap/>
        <w:spacing w:line="560" w:lineRule="exact"/>
        <w:ind w:firstLine="679" w:firstLineChars="200"/>
        <w:rPr>
          <w:rFonts w:ascii="Times New Roman" w:hAnsi="Times New Roman" w:eastAsia="黑体" w:cs="Times New Roman"/>
          <w:spacing w:val="9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pacing w:val="9"/>
          <w:kern w:val="44"/>
          <w:sz w:val="32"/>
          <w:szCs w:val="32"/>
          <w:lang/>
        </w:rPr>
        <w:t>谋划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方向</w:t>
      </w:r>
      <w:r>
        <w:rPr>
          <w:rFonts w:hint="eastAsia" w:ascii="Times New Roman" w:hAnsi="Times New Roman" w:eastAsia="仿宋_GB2312" w:cs="Times New Roman"/>
          <w:b/>
          <w:bCs/>
          <w:spacing w:val="9"/>
          <w:kern w:val="44"/>
          <w:sz w:val="32"/>
          <w:szCs w:val="32"/>
          <w:lang/>
        </w:rPr>
        <w:t>：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智慧矿山建设项目</w:t>
      </w:r>
    </w:p>
    <w:p>
      <w:pPr>
        <w:wordWrap/>
        <w:spacing w:line="560" w:lineRule="exact"/>
        <w:ind w:firstLine="676" w:firstLineChars="200"/>
        <w:rPr>
          <w:rFonts w:ascii="Times New Roman" w:hAnsi="Times New Roman" w:eastAsia="黑体" w:cs="Times New Roman"/>
          <w:spacing w:val="9"/>
          <w:sz w:val="32"/>
          <w:szCs w:val="32"/>
        </w:rPr>
      </w:pPr>
      <w:r>
        <w:rPr>
          <w:rFonts w:ascii="Times New Roman" w:hAnsi="Times New Roman" w:eastAsia="黑体" w:cs="Times New Roman"/>
          <w:spacing w:val="9"/>
          <w:sz w:val="32"/>
          <w:szCs w:val="32"/>
        </w:rPr>
        <w:t>五、矿业+低空经济</w:t>
      </w:r>
    </w:p>
    <w:p>
      <w:pPr>
        <w:wordWrap/>
        <w:overflowPunct w:val="0"/>
        <w:autoSpaceDE w:val="0"/>
        <w:autoSpaceDN w:val="0"/>
        <w:adjustRightInd w:val="0"/>
        <w:snapToGrid w:val="0"/>
        <w:spacing w:line="560" w:lineRule="exact"/>
        <w:ind w:firstLine="676" w:firstLineChars="200"/>
        <w:textAlignment w:val="baseline"/>
        <w:outlineLvl w:val="2"/>
        <w:rPr>
          <w:rFonts w:ascii="Times New Roman" w:hAnsi="Times New Roman" w:eastAsia="仿宋_GB2312" w:cs="Times New Roman"/>
          <w:b/>
          <w:bCs/>
          <w:color w:val="000000"/>
          <w:spacing w:val="9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推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广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无人机在矿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体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测绘、资源勘测、安全巡检、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采空区扫描、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越界开采监管等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场景的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应用。依托侨龙应急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装备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等无人机团队，开发适配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南方多雨气候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特点的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耐腐蚀性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大载重无人机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、救援无人机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。</w:t>
      </w:r>
    </w:p>
    <w:p>
      <w:pPr>
        <w:numPr>
          <w:numId w:val="0"/>
        </w:numPr>
        <w:wordWrap/>
        <w:overflowPunct w:val="0"/>
        <w:autoSpaceDE w:val="0"/>
        <w:autoSpaceDN w:val="0"/>
        <w:adjustRightInd w:val="0"/>
        <w:snapToGrid w:val="0"/>
        <w:spacing w:line="560" w:lineRule="exact"/>
        <w:ind w:firstLine="679" w:firstLineChars="200"/>
        <w:textAlignment w:val="baseline"/>
        <w:outlineLvl w:val="2"/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pacing w:val="9"/>
          <w:kern w:val="44"/>
          <w:sz w:val="32"/>
          <w:szCs w:val="32"/>
          <w:lang/>
        </w:rPr>
        <w:t>谋划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方向</w:t>
      </w:r>
      <w:r>
        <w:rPr>
          <w:rFonts w:hint="eastAsia" w:ascii="Times New Roman" w:hAnsi="Times New Roman" w:eastAsia="仿宋_GB2312" w:cs="Times New Roman"/>
          <w:b/>
          <w:bCs/>
          <w:spacing w:val="9"/>
          <w:kern w:val="44"/>
          <w:sz w:val="32"/>
          <w:szCs w:val="32"/>
          <w:lang/>
        </w:rPr>
        <w:t>：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矿山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低空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  <w:shd w:val="clear" w:color="auto" w:fill="FFFFFF"/>
        </w:rPr>
        <w:t>地质测绘与勘探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项目、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矿山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  <w:shd w:val="clear" w:color="auto" w:fill="FFFFFF"/>
        </w:rPr>
        <w:t>安全监测与监管执法一体化应用项目、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侨龙无人机生产</w:t>
      </w:r>
      <w:r>
        <w:rPr>
          <w:rFonts w:ascii="Times New Roman" w:hAnsi="Times New Roman" w:eastAsia="仿宋_GB2312" w:cs="Times New Roman"/>
          <w:color w:val="000000"/>
          <w:spacing w:val="9"/>
          <w:sz w:val="32"/>
          <w:szCs w:val="32"/>
        </w:rPr>
        <w:t>制造</w:t>
      </w:r>
      <w:r>
        <w:rPr>
          <w:rFonts w:hint="eastAsia" w:ascii="Times New Roman" w:hAnsi="Times New Roman" w:eastAsia="仿宋_GB2312" w:cs="Times New Roman"/>
          <w:color w:val="000000"/>
          <w:spacing w:val="9"/>
          <w:sz w:val="32"/>
          <w:szCs w:val="32"/>
        </w:rPr>
        <w:t>项目</w:t>
      </w:r>
    </w:p>
    <w:p>
      <w:pPr>
        <w:wordWrap/>
        <w:spacing w:line="560" w:lineRule="exact"/>
        <w:ind w:firstLine="676" w:firstLineChars="200"/>
        <w:rPr>
          <w:rFonts w:ascii="Times New Roman" w:hAnsi="Times New Roman" w:eastAsia="黑体" w:cs="Times New Roman"/>
          <w:spacing w:val="9"/>
          <w:sz w:val="32"/>
          <w:szCs w:val="32"/>
        </w:rPr>
      </w:pPr>
      <w:r>
        <w:rPr>
          <w:rFonts w:ascii="Times New Roman" w:hAnsi="Times New Roman" w:eastAsia="黑体" w:cs="Times New Roman"/>
          <w:spacing w:val="9"/>
          <w:sz w:val="32"/>
          <w:szCs w:val="32"/>
        </w:rPr>
        <w:t>六、矿业+文旅经济</w:t>
      </w:r>
    </w:p>
    <w:p>
      <w:pPr>
        <w:numPr>
          <w:numId w:val="0"/>
        </w:numPr>
        <w:wordWrap/>
        <w:spacing w:line="560" w:lineRule="exact"/>
        <w:ind w:firstLine="676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结合采煤沉陷区综合治理及历史遗留废弃矿山生态修复，建立地质环境展示区、采矿工业博览区，以及利用AI虚拟交互、全息投影等前沿科技，构建工业矿山遗址的沉浸式体验空间。利用矿山遗址、采矿工艺流程及矿业文化，开发一系列矿山特色旅游项目，提升游客对矿山文化及矿山发展的认知。通过景观设计，将废弃的矿坑、矿渣堆等改造成具有特色的生态旅游景观，如矿坑公园、矿渣雕塑等，提升矿区的旅游价值，实现经济效益、社会效益和生态效益的统一。</w:t>
      </w:r>
    </w:p>
    <w:p>
      <w:pPr>
        <w:wordWrap/>
        <w:spacing w:line="560" w:lineRule="exact"/>
        <w:ind w:firstLine="679" w:firstLineChars="200"/>
        <w:rPr>
          <w:rFonts w:ascii="Times New Roman" w:hAnsi="Times New Roman" w:eastAsia="仿宋_GB2312" w:cs="Times New Roman"/>
          <w:spacing w:val="9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pacing w:val="9"/>
          <w:kern w:val="44"/>
          <w:sz w:val="32"/>
          <w:szCs w:val="32"/>
          <w:lang/>
        </w:rPr>
        <w:t>谋划</w:t>
      </w:r>
      <w:r>
        <w:rPr>
          <w:rFonts w:hint="eastAsia" w:ascii="Times New Roman" w:hAnsi="Times New Roman" w:eastAsia="仿宋_GB2312" w:cs="Times New Roman"/>
          <w:b/>
          <w:bCs/>
          <w:spacing w:val="9"/>
          <w:sz w:val="32"/>
          <w:szCs w:val="32"/>
        </w:rPr>
        <w:t>方向</w:t>
      </w:r>
      <w:r>
        <w:rPr>
          <w:rFonts w:hint="eastAsia" w:ascii="Times New Roman" w:hAnsi="Times New Roman" w:eastAsia="仿宋_GB2312" w:cs="Times New Roman"/>
          <w:b/>
          <w:bCs/>
          <w:spacing w:val="9"/>
          <w:kern w:val="44"/>
          <w:sz w:val="32"/>
          <w:szCs w:val="32"/>
          <w:lang/>
        </w:rPr>
        <w:t>：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</w:rPr>
        <w:t>紫金山采煤沉陷区生态公园项目、苏邦煤矿公园项目、马坑矿山工业旅游开发项目</w:t>
      </w:r>
    </w:p>
    <w:sectPr>
      <w:footerReference r:id="rId4" w:type="default"/>
      <w:pgSz w:w="11906" w:h="16838"/>
      <w:pgMar w:top="2098" w:right="1474" w:bottom="1984" w:left="1587" w:header="851" w:footer="1587" w:gutter="0"/>
      <w:pgNumType w:fmt="numberInDash" w:start="15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jc w:val="center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w:pict>
        <v:shape id="文本框1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paragraph" w:customStyle="1" w:styleId="9">
    <w:name w:val="修订1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10">
    <w:name w:val="修订2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customStyle="1" w:styleId="11">
    <w:name w:val="页脚 字符"/>
    <w:basedOn w:val="6"/>
    <w:link w:val="4"/>
    <w:uiPriority w:val="99"/>
    <w:rPr>
      <w:rFonts w:ascii="Calibri" w:hAnsi="Calibri" w:eastAsia="宋体" w:cs="黑体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2531</Words>
  <Characters>2541</Characters>
  <Lines>18</Lines>
  <Paragraphs>5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2025-06-04T01:31:00Z</dcterms:created>
  <dc:creator>谢淇冰</dc:creator>
  <cp:lastModifiedBy>Administrator</cp:lastModifiedBy>
  <cp:lastPrinted>2025-06-09T17:46:00Z</cp:lastPrinted>
  <dcterms:modified xsi:type="dcterms:W3CDTF">2025-09-25T09:46:53Z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  <property fmtid="{D5CDD505-2E9C-101B-9397-08002B2CF9AE}" pid="3" name="KSOTemplateDocerSaveRecord">
    <vt:lpwstr>eyJoZGlkIjoiYjFlNDUzNjYxOTA0NDdiYjVlYmUxYmNhMWFkNTUzOTciLCJ1c2VySWQiOiIxMjA0OTY4NzM0In0=</vt:lpwstr>
  </property>
  <property fmtid="{D5CDD505-2E9C-101B-9397-08002B2CF9AE}" pid="4" name="ICV">
    <vt:lpwstr>6FE673573E014E2EB8E04A97DAA17082_13</vt:lpwstr>
  </property>
</Properties>
</file>