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bookmarkStart w:id="0" w:name="_Hlk202889747"/>
      <w:r>
        <w:rPr>
          <w:rFonts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5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新罗区</w:t>
      </w:r>
      <w:bookmarkStart w:id="1" w:name="OLE_LINK5"/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“矿业+”经济高质量发展</w:t>
      </w:r>
      <w:bookmarkEnd w:id="1"/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工作专班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bookmarkEnd w:id="0"/>
    <w:p>
      <w:pPr>
        <w:widowControl w:val="0"/>
        <w:wordWrap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2" w:name="_Hlk202889779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为更好推动新罗区“矿业+”经济高质量发展，形成各部门齐抓共管、协调推进的强大合力，经研究，决定成立新罗区“矿业+”经济高质量发展工作专班，具体成员及职责如下：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一、成员名单</w:t>
      </w:r>
    </w:p>
    <w:bookmarkEnd w:id="2"/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　　　长：张永湘   区委常委、常务副区长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副  组  长：林广江   区政府副区长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成　　　员：黄少航   区发改局局长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叶冬青   区财政局局长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苏建华   区工信科技局局长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陈  鹏   区住建局局长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林龙湘   区文体旅游局局长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张群勇   区应急管理局局长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郭晓军   区自然资源局局长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魏连军   区市场监管局局长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谢  斌   新罗生态环境局局长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吴宏景   区项目建设服务中心主任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邱善聪   区投资促进中心负责人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林钦贵   区煤炭行业服务中心负责人</w:t>
      </w:r>
      <w:bookmarkStart w:id="4" w:name="_GoBack"/>
      <w:bookmarkEnd w:id="4"/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张艳莉   龙州经济发展中心主任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谢振浩   龙雁经济发展中心主任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邱文义   市城乡规划与土地事务中心主任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邱  星   国资集团董事长</w:t>
      </w:r>
    </w:p>
    <w:p>
      <w:pPr>
        <w:widowControl w:val="0"/>
        <w:wordWrap/>
        <w:adjustRightInd/>
        <w:snapToGrid/>
        <w:spacing w:after="0" w:line="560" w:lineRule="exact"/>
        <w:ind w:firstLine="2560" w:firstLineChars="8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王  军   雁翔集团董事长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“矿业+”经济高质量发展各项工作均需各镇（街）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配合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落实，不单独列出。专班成员如职务发生变动，由其继任者接任，不再另行发文。工作专班下设综合协调、‌矿产资源开发与管理、‌产业链延伸与高端产业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培育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、‌“矿业+”关联产业培育、招商引资、区属国企矿业开发推进等6个工作组。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二、工作职责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1.‌综合协调组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‌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1.负责做好工作的上传下达，督促各成员单位各司其职、齐抓共管，主动承担好各项重点工作任务；2.制定工作计划、组织会议、文件起草、信息汇总、进度跟踪等；3.及时收集有关政策项目资金争取信息，做到信息畅通、工作协同；4.加强与各成员单位的对接，对工作缓慢滞后的，及时汇报并交办；5.做好工作专班交办的其他工作。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组  长：黄少航   区发改局局长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副组长：罗海燕   区国资服务中心主任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陈  嵘   区发改局副局长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成  员：卢浩东   区政府办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综合股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一级科员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谢淇冰   区发改局工业交通能源股副股长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2.‌矿产资源开发与管理组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‌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负责矿产资源的勘查、规划、出让及矿山企业的增储扩产等工作。推动矿产资源规划的编制与实施，加大地质勘查力度，优化矿权出让流程，支持矿山企业产能扩张。提升矿山本质安全水平，加强绿色矿山建设等。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组  长：郭晓军   区自然资源局局长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副组长：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陈天金   区自然资源局副局长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陈镇开   区自然资源局党组成员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倪华文   国资集团副总经理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成  员：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谢佳斌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区应急管理局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矿山股股长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吕  敏   区自然资源局地勘股股长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汤林月   区自然资源局矿管股副股长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卢明亮 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区煤炭行业服务中心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安全生产股副股长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胡仕贵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国兴矿投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总经理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3.‌产业链延伸与高端产业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培育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‌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负责深入调研摸底，梳理矿业产业链发展现状及需求，全面掌握产业链产业规模、主要技术及产品、配套企业等情况，制定矿业产业链图谱。推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动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矿业精深加工和高端关联产业集聚发展。围绕稀土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矿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、铁矿、高岭土、石灰石、萤石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矿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煤炭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等优势矿种，制定产业链延伸策略，推动精深加工产业发展，形成产业集群效应。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组  长：苏建华   区工信科技局局长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副组长：莫联圣   区工信科技局副局长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成  员：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蔡烃桂   区工信科技局干部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彬   区工信科技局干部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谢淇冰   区发改局工业交通能源股副股长   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汤林月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区自然资源局矿管股副股长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卢明亮 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区煤炭行业服务中心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安全生产股副股长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4.‌“矿业+”关联产业培育组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‌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负责探索培育“矿业+”关联产业，包括矿业+智能装备、矿业+绿色经济、矿业+数字经济、矿业+低空经济、矿业+文旅经济等。通过政策引导、项目策划等方式，推动关联产业与矿业经济的深度融合发展。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组  长：黄少航   区发改局局长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副组长：</w:t>
      </w:r>
      <w:r>
        <w:rPr>
          <w:rFonts w:ascii="Times New Roman" w:hAnsi="Times New Roman" w:eastAsia="仿宋_GB2312" w:cs="Times New Roman"/>
          <w:color w:val="auto"/>
          <w:spacing w:val="160"/>
          <w:kern w:val="0"/>
          <w:sz w:val="32"/>
          <w:szCs w:val="32"/>
          <w:highlight w:val="none"/>
          <w:fitText w:val="960" w:id="0"/>
        </w:rPr>
        <w:t>陈</w:t>
      </w:r>
      <w:r>
        <w:rPr>
          <w:rFonts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fitText w:val="960" w:id="0"/>
        </w:rPr>
        <w:t>嵘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区发改局副局长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成  员：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王冰超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区工信科技局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应急发展中心副主任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谢佳斌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区应急管理局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矿山股股长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汤林月   区自然资源局矿管股副股长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陈雅娴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数据管理局干部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谢淇冰   区发改局工业交通能源股副股长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修振明   区文物保护中心八级职员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陈建瑜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区文体旅游局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产业发展与科技股副股长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胡仕贵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国兴矿投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总经理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left="645"/>
        <w:textAlignment w:val="auto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>5.招商引资组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根据我区矿产资源开发方向和产业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链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发展布局，明确我区“矿业+”经济招商重点，研究制定具体招商计划，制定矿业招商宣传手册，提升招商的科学性和精准性。通过产业链招商、资源招商、以商招商等各种方式，大力引进矿产资源整合能力强、技术成熟、起点高、关联度高、带动力强、产品附加值高的龙头企业、链主企业参与我区矿产资源开发利用，延长矿产资源产品产业链。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fitText w:val="1280" w:id="1"/>
        </w:rPr>
        <w:t>组  长：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邱善聪   区投资促进中心负责人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副组长：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陈庆发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区投资促进中心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副主任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成  员：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邱  庭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区投资促进中心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投资服务股负责人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left="645"/>
        <w:textAlignment w:val="auto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6.区属国企矿业开发推进组</w:t>
      </w:r>
    </w:p>
    <w:p>
      <w:pPr>
        <w:widowControl w:val="0"/>
        <w:wordWrap/>
        <w:adjustRightInd/>
        <w:snapToGrid/>
        <w:spacing w:after="0"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工作职责：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尽快组建区属国有矿业公司，作为国资集团矿业开发板块，按国资集团二级公司运营管理。按年度设立经营目标，对全区涉矿区属国有企业控制的矿产资源进行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统一规划、管理、投资、开采、经营和资本运作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，构建具有持续经营能力和投融资功能的国有矿业经济发展平台。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  长：罗海燕   区国资服务中心主任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副组长：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陈镇开   区自然资源局党组成员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倪华文   国资集团副总经理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成  员：汤林月   区自然资源局矿管股副股长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1920" w:firstLineChars="6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胡仕贵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国兴矿投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总经理</w:t>
      </w:r>
    </w:p>
    <w:p>
      <w:pPr>
        <w:widowControl w:val="0"/>
        <w:wordWrap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三、工作机制</w:t>
      </w:r>
    </w:p>
    <w:p>
      <w:pPr>
        <w:pStyle w:val="15"/>
        <w:widowControl w:val="0"/>
        <w:shd w:val="clear" w:color="auto" w:fill="FFFFFF"/>
        <w:wordWrap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（一）定期会商机制。</w:t>
      </w:r>
      <w:r>
        <w:rPr>
          <w:rFonts w:ascii="Times New Roman" w:hAnsi="Times New Roman" w:eastAsia="仿宋_GB2312" w:cs="Times New Roman"/>
          <w:color w:val="auto"/>
          <w:spacing w:val="9"/>
          <w:sz w:val="32"/>
          <w:szCs w:val="32"/>
        </w:rPr>
        <w:t>根据工作需要，原则上每半年召开一次专班工作会议，由组长或其委托副组长召集，参加人员为各工作组有关负责同志，必要时可邀请其他有关单位和镇（街）人员参加。工作会议主要听取各工作组或成员单位有关工作情况汇报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共同协调解决</w:t>
      </w:r>
      <w:bookmarkStart w:id="3" w:name="OLE_LINK6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“矿业+”经济</w:t>
      </w:r>
      <w:bookmarkEnd w:id="3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高质量发展中遇到的难点堵点问题，研究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重点项目、重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点工作任务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after="0"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（二）项目化落实机制。</w:t>
      </w:r>
      <w:r>
        <w:rPr>
          <w:rFonts w:ascii="Times New Roman" w:hAnsi="Times New Roman" w:eastAsia="仿宋_GB2312" w:cs="Times New Roman"/>
          <w:color w:val="auto"/>
          <w:sz w:val="32"/>
        </w:rPr>
        <w:t>各责任部门要实行项目化推进工作落实机制，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按照责任分工进一步细化制定相应的任务清单、责任清单、进度清单，</w:t>
      </w:r>
      <w:r>
        <w:rPr>
          <w:rFonts w:ascii="Times New Roman" w:hAnsi="Times New Roman" w:eastAsia="仿宋_GB2312" w:cs="Times New Roman"/>
          <w:color w:val="auto"/>
          <w:sz w:val="32"/>
        </w:rPr>
        <w:t>将目标任务细化到月，分解到具体责任人，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确保各项任务落地见效。</w:t>
      </w:r>
    </w:p>
    <w:p>
      <w:pPr>
        <w:widowControl w:val="0"/>
        <w:wordWrap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（三）重点事项协调机制。</w:t>
      </w:r>
      <w:r>
        <w:rPr>
          <w:rFonts w:ascii="Times New Roman" w:hAnsi="Times New Roman" w:eastAsia="仿宋_GB2312" w:cs="Times New Roman"/>
          <w:color w:val="auto"/>
          <w:spacing w:val="9"/>
          <w:sz w:val="32"/>
          <w:szCs w:val="32"/>
        </w:rPr>
        <w:t>专班各成员单位要常态化摸排“矿业+”经济发展重大项目（事项）推进过程中存在的突出问题，并及时帮助协调解决。区级层面可解决的，限时办理解决；需市级部门协调解决的</w:t>
      </w:r>
      <w:r>
        <w:rPr>
          <w:rFonts w:hint="eastAsia" w:ascii="Times New Roman" w:hAnsi="Times New Roman" w:eastAsia="仿宋_GB2312" w:cs="Times New Roman"/>
          <w:color w:val="auto"/>
          <w:spacing w:val="9"/>
          <w:sz w:val="32"/>
          <w:szCs w:val="32"/>
          <w:lang w:val="en-US" w:eastAsia="zh-CN"/>
        </w:rPr>
        <w:t>重大问题</w:t>
      </w:r>
      <w:r>
        <w:rPr>
          <w:rFonts w:ascii="Times New Roman" w:hAnsi="Times New Roman" w:eastAsia="仿宋_GB2312" w:cs="Times New Roman"/>
          <w:color w:val="auto"/>
          <w:spacing w:val="9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pacing w:val="9"/>
          <w:sz w:val="32"/>
          <w:szCs w:val="32"/>
          <w:lang w:val="en-US" w:eastAsia="zh-CN"/>
        </w:rPr>
        <w:t>经专班研究后，</w:t>
      </w:r>
      <w:r>
        <w:rPr>
          <w:rFonts w:ascii="Times New Roman" w:hAnsi="Times New Roman" w:eastAsia="仿宋_GB2312" w:cs="Times New Roman"/>
          <w:color w:val="auto"/>
          <w:spacing w:val="9"/>
          <w:sz w:val="32"/>
          <w:szCs w:val="32"/>
        </w:rPr>
        <w:t>及时</w:t>
      </w:r>
      <w:r>
        <w:rPr>
          <w:rFonts w:hint="eastAsia" w:ascii="Times New Roman" w:hAnsi="Times New Roman" w:eastAsia="仿宋_GB2312" w:cs="Times New Roman"/>
          <w:color w:val="auto"/>
          <w:spacing w:val="9"/>
          <w:sz w:val="32"/>
          <w:szCs w:val="32"/>
          <w:lang w:val="en-US" w:eastAsia="zh-CN"/>
        </w:rPr>
        <w:t>上报</w:t>
      </w:r>
      <w:r>
        <w:rPr>
          <w:rFonts w:ascii="Times New Roman" w:hAnsi="Times New Roman" w:eastAsia="仿宋_GB2312" w:cs="Times New Roman"/>
          <w:color w:val="auto"/>
          <w:spacing w:val="9"/>
          <w:sz w:val="32"/>
          <w:szCs w:val="32"/>
        </w:rPr>
        <w:t>市级有关部门</w:t>
      </w:r>
      <w:r>
        <w:rPr>
          <w:rFonts w:hint="eastAsia" w:ascii="Times New Roman" w:hAnsi="Times New Roman" w:eastAsia="仿宋_GB2312" w:cs="Times New Roman"/>
          <w:color w:val="auto"/>
          <w:spacing w:val="9"/>
          <w:sz w:val="32"/>
          <w:szCs w:val="32"/>
        </w:rPr>
        <w:t>。</w:t>
      </w:r>
    </w:p>
    <w:sectPr>
      <w:headerReference r:id="rId4" w:type="default"/>
      <w:footerReference r:id="rId5" w:type="default"/>
      <w:pgSz w:w="11906" w:h="16838"/>
      <w:pgMar w:top="2098" w:right="1474" w:bottom="1984" w:left="1588" w:header="851" w:footer="992" w:gutter="0"/>
      <w:pgNumType w:fmt="numberInDash" w:start="28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2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w:pict>
        <v:shape id="文本框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- 28 -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黑体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黑体"/>
      <w:color w:val="2E5394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黑体"/>
      <w:color w:val="2E5394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黑体"/>
      <w:color w:val="2E5394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="黑体"/>
      <w:color w:val="2E5394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="黑体"/>
      <w:color w:val="2E5394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="黑体"/>
      <w:b/>
      <w:bCs/>
      <w:color w:val="2E5394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="黑体"/>
      <w:b/>
      <w:bCs/>
      <w:color w:val="56565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="黑体"/>
      <w:color w:val="56565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="等线 Light" w:cs="黑体"/>
      <w:color w:val="565656"/>
    </w:rPr>
  </w:style>
  <w:style w:type="character" w:default="1" w:styleId="17">
    <w:name w:val="Default Paragraph Font"/>
    <w:semiHidden/>
    <w:unhideWhenUsed/>
    <w:qFormat/>
    <w:uiPriority w:val="1"/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="等线 Light" w:hAnsi="等线 Light" w:eastAsia="等线 Light" w:cs="黑体"/>
      <w:color w:val="565656"/>
      <w:spacing w:val="15"/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黑体"/>
      <w:spacing w:val="-10"/>
      <w:kern w:val="28"/>
      <w:sz w:val="56"/>
      <w:szCs w:val="56"/>
    </w:rPr>
  </w:style>
  <w:style w:type="paragraph" w:customStyle="1" w:styleId="18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3F3F3F"/>
    </w:rPr>
  </w:style>
  <w:style w:type="paragraph" w:customStyle="1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Intense Quote"/>
    <w:basedOn w:val="1"/>
    <w:next w:val="1"/>
    <w:link w:val="34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E5394"/>
    </w:rPr>
  </w:style>
  <w:style w:type="character" w:customStyle="1" w:styleId="21">
    <w:name w:val="标题 1 字符"/>
    <w:basedOn w:val="17"/>
    <w:link w:val="2"/>
    <w:uiPriority w:val="9"/>
    <w:rPr>
      <w:rFonts w:ascii="等线 Light" w:hAnsi="等线 Light" w:eastAsia="等线 Light" w:cs="黑体"/>
      <w:color w:val="2E5394"/>
      <w:sz w:val="48"/>
      <w:szCs w:val="48"/>
    </w:rPr>
  </w:style>
  <w:style w:type="character" w:customStyle="1" w:styleId="22">
    <w:name w:val="标题 2 字符"/>
    <w:basedOn w:val="17"/>
    <w:link w:val="3"/>
    <w:uiPriority w:val="9"/>
    <w:rPr>
      <w:rFonts w:ascii="等线 Light" w:hAnsi="等线 Light" w:eastAsia="等线 Light" w:cs="黑体"/>
      <w:color w:val="2E5394"/>
      <w:sz w:val="40"/>
      <w:szCs w:val="40"/>
    </w:rPr>
  </w:style>
  <w:style w:type="character" w:customStyle="1" w:styleId="23">
    <w:name w:val="标题 3 字符"/>
    <w:basedOn w:val="17"/>
    <w:link w:val="4"/>
    <w:uiPriority w:val="9"/>
    <w:rPr>
      <w:rFonts w:ascii="等线 Light" w:hAnsi="等线 Light" w:eastAsia="等线 Light" w:cs="黑体"/>
      <w:color w:val="2E5394"/>
      <w:sz w:val="32"/>
      <w:szCs w:val="32"/>
    </w:rPr>
  </w:style>
  <w:style w:type="character" w:customStyle="1" w:styleId="24">
    <w:name w:val="标题 4 字符"/>
    <w:basedOn w:val="17"/>
    <w:link w:val="5"/>
    <w:uiPriority w:val="9"/>
    <w:rPr>
      <w:rFonts w:cs="黑体"/>
      <w:color w:val="2E5394"/>
      <w:sz w:val="28"/>
      <w:szCs w:val="28"/>
    </w:rPr>
  </w:style>
  <w:style w:type="character" w:customStyle="1" w:styleId="25">
    <w:name w:val="标题 5 字符"/>
    <w:basedOn w:val="17"/>
    <w:link w:val="6"/>
    <w:uiPriority w:val="9"/>
    <w:rPr>
      <w:rFonts w:cs="黑体"/>
      <w:color w:val="2E5394"/>
      <w:sz w:val="24"/>
    </w:rPr>
  </w:style>
  <w:style w:type="character" w:customStyle="1" w:styleId="26">
    <w:name w:val="标题 6 字符"/>
    <w:basedOn w:val="17"/>
    <w:link w:val="7"/>
    <w:uiPriority w:val="9"/>
    <w:rPr>
      <w:rFonts w:cs="黑体"/>
      <w:b/>
      <w:bCs/>
      <w:color w:val="2E5394"/>
    </w:rPr>
  </w:style>
  <w:style w:type="character" w:customStyle="1" w:styleId="27">
    <w:name w:val="标题 7 字符"/>
    <w:basedOn w:val="17"/>
    <w:link w:val="8"/>
    <w:uiPriority w:val="9"/>
    <w:rPr>
      <w:rFonts w:cs="黑体"/>
      <w:b/>
      <w:bCs/>
      <w:color w:val="565656"/>
    </w:rPr>
  </w:style>
  <w:style w:type="character" w:customStyle="1" w:styleId="28">
    <w:name w:val="标题 8 字符"/>
    <w:basedOn w:val="17"/>
    <w:link w:val="9"/>
    <w:uiPriority w:val="9"/>
    <w:rPr>
      <w:rFonts w:cs="黑体"/>
      <w:color w:val="565656"/>
    </w:rPr>
  </w:style>
  <w:style w:type="character" w:customStyle="1" w:styleId="29">
    <w:name w:val="标题 9 字符"/>
    <w:basedOn w:val="17"/>
    <w:link w:val="10"/>
    <w:uiPriority w:val="9"/>
    <w:rPr>
      <w:rFonts w:eastAsia="等线 Light" w:cs="黑体"/>
      <w:color w:val="565656"/>
    </w:rPr>
  </w:style>
  <w:style w:type="character" w:customStyle="1" w:styleId="30">
    <w:name w:val="标题 字符"/>
    <w:basedOn w:val="17"/>
    <w:link w:val="16"/>
    <w:uiPriority w:val="10"/>
    <w:rPr>
      <w:rFonts w:ascii="等线 Light" w:hAnsi="等线 Light" w:eastAsia="等线 Light" w:cs="黑体"/>
      <w:spacing w:val="-10"/>
      <w:kern w:val="28"/>
      <w:sz w:val="56"/>
      <w:szCs w:val="56"/>
    </w:rPr>
  </w:style>
  <w:style w:type="character" w:customStyle="1" w:styleId="31">
    <w:name w:val="副标题 字符"/>
    <w:basedOn w:val="17"/>
    <w:link w:val="14"/>
    <w:uiPriority w:val="11"/>
    <w:rPr>
      <w:rFonts w:ascii="等线 Light" w:hAnsi="等线 Light" w:eastAsia="等线 Light" w:cs="黑体"/>
      <w:color w:val="565656"/>
      <w:spacing w:val="15"/>
      <w:sz w:val="28"/>
      <w:szCs w:val="28"/>
    </w:rPr>
  </w:style>
  <w:style w:type="character" w:customStyle="1" w:styleId="32">
    <w:name w:val="引用 字符"/>
    <w:basedOn w:val="17"/>
    <w:link w:val="18"/>
    <w:qFormat/>
    <w:uiPriority w:val="29"/>
    <w:rPr>
      <w:i/>
      <w:iCs/>
      <w:color w:val="3F3F3F"/>
    </w:rPr>
  </w:style>
  <w:style w:type="character" w:customStyle="1" w:styleId="33">
    <w:name w:val="明显强调1"/>
    <w:basedOn w:val="17"/>
    <w:qFormat/>
    <w:uiPriority w:val="21"/>
    <w:rPr>
      <w:i/>
      <w:iCs/>
      <w:color w:val="2E5394"/>
    </w:rPr>
  </w:style>
  <w:style w:type="character" w:customStyle="1" w:styleId="34">
    <w:name w:val="明显引用 字符"/>
    <w:basedOn w:val="17"/>
    <w:link w:val="20"/>
    <w:qFormat/>
    <w:uiPriority w:val="30"/>
    <w:rPr>
      <w:i/>
      <w:iCs/>
      <w:color w:val="2E5394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E5394"/>
      <w:spacing w:val="5"/>
    </w:rPr>
  </w:style>
  <w:style w:type="character" w:customStyle="1" w:styleId="36">
    <w:name w:val="页眉 字符"/>
    <w:basedOn w:val="17"/>
    <w:link w:val="13"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2278</Words>
  <Characters>2300</Characters>
  <Lines>18</Lines>
  <Paragraphs>5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2025-07-08T09:45:00Z</dcterms:created>
  <dc:creator>443502795@qq.com</dc:creator>
  <cp:lastModifiedBy>Administrator</cp:lastModifiedBy>
  <cp:lastPrinted>2025-09-26T09:16:16Z</cp:lastPrinted>
  <dcterms:modified xsi:type="dcterms:W3CDTF">2025-09-26T09:21:20Z</dcterms:modified>
  <dc:title>附件5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KSOTemplateDocerSaveRecord">
    <vt:lpwstr>eyJoZGlkIjoiYjFlNDUzNjYxOTA0NDdiYjVlYmUxYmNhMWFkNTUzOTciLCJ1c2VySWQiOiIxMjA0OTY4NzM0In0=</vt:lpwstr>
  </property>
  <property fmtid="{D5CDD505-2E9C-101B-9397-08002B2CF9AE}" pid="4" name="ICV">
    <vt:lpwstr>E04671E78E2E4564B5CF4FF4DCE627A4_13</vt:lpwstr>
  </property>
</Properties>
</file>