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东委〔</w:t>
      </w:r>
      <w:r>
        <w:rPr>
          <w:rFonts w:hint="default" w:ascii="Times New Roman" w:hAnsi="Times New Roman" w:eastAsia="仿宋_GB2312" w:cs="Times New Roman"/>
          <w:sz w:val="32"/>
          <w:szCs w:val="32"/>
          <w:lang w:val="en-US" w:eastAsia="zh-CN"/>
        </w:rPr>
        <w:t>202</w:t>
      </w:r>
      <w:r>
        <w:rPr>
          <w:rFonts w:hint="eastAsia" w:ascii="Times New Roman" w:hAnsi="Times New Roman" w:cs="Times New Roman"/>
          <w:sz w:val="32"/>
          <w:szCs w:val="32"/>
          <w:lang w:val="en-US" w:eastAsia="zh-CN"/>
        </w:rPr>
        <w:t>3</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42</w:t>
      </w:r>
      <w:r>
        <w:rPr>
          <w:rFonts w:hint="default" w:ascii="Times New Roman" w:hAnsi="Times New Roman" w:eastAsia="仿宋_GB2312" w:cs="Times New Roman"/>
          <w:sz w:val="32"/>
          <w:szCs w:val="32"/>
        </w:rPr>
        <w:t>号</w:t>
      </w: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r>
        <w:rPr>
          <w:rFonts w:ascii="方正小标宋简体" w:hAnsi="方正小标宋简体" w:eastAsia="方正小标宋简体" w:cs="方正小标宋简体"/>
          <w:color w:val="000000"/>
          <w:kern w:val="0"/>
          <w:sz w:val="43"/>
          <w:szCs w:val="43"/>
          <w:lang w:val="en-US" w:eastAsia="zh-CN" w:bidi="ar"/>
        </w:rPr>
        <w:t>中共</w:t>
      </w:r>
      <w:r>
        <w:rPr>
          <w:rFonts w:hint="eastAsia" w:ascii="方正小标宋简体" w:hAnsi="方正小标宋简体" w:eastAsia="方正小标宋简体" w:cs="方正小标宋简体"/>
          <w:color w:val="000000"/>
          <w:kern w:val="0"/>
          <w:sz w:val="43"/>
          <w:szCs w:val="43"/>
          <w:lang w:val="en-US" w:eastAsia="zh-CN" w:bidi="ar"/>
        </w:rPr>
        <w:t>东肖镇委员会</w:t>
      </w:r>
    </w:p>
    <w:p>
      <w:pPr>
        <w:keepNext w:val="0"/>
        <w:keepLines w:val="0"/>
        <w:pageBreakBefore w:val="0"/>
        <w:widowControl/>
        <w:suppressLineNumbers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r>
        <w:rPr>
          <w:rFonts w:hint="eastAsia" w:ascii="方正小标宋简体" w:hAnsi="方正小标宋简体" w:eastAsia="方正小标宋简体" w:cs="方正小标宋简体"/>
          <w:color w:val="000000"/>
          <w:kern w:val="0"/>
          <w:sz w:val="43"/>
          <w:szCs w:val="43"/>
          <w:lang w:val="en-US" w:eastAsia="zh-CN" w:bidi="ar"/>
        </w:rPr>
        <w:t>关于印发《东肖镇党政班子</w:t>
      </w:r>
    </w:p>
    <w:p>
      <w:pPr>
        <w:keepNext w:val="0"/>
        <w:keepLines w:val="0"/>
        <w:pageBreakBefore w:val="0"/>
        <w:widowControl/>
        <w:suppressLineNumbers w:val="0"/>
        <w:kinsoku/>
        <w:wordWrap/>
        <w:overflowPunct/>
        <w:topLinePunct w:val="0"/>
        <w:autoSpaceDE/>
        <w:autoSpaceDN/>
        <w:bidi w:val="0"/>
        <w:adjustRightInd/>
        <w:snapToGrid/>
        <w:spacing w:line="660" w:lineRule="exact"/>
        <w:jc w:val="center"/>
        <w:textAlignment w:val="auto"/>
      </w:pPr>
      <w:r>
        <w:rPr>
          <w:rFonts w:hint="eastAsia" w:ascii="方正小标宋简体" w:hAnsi="方正小标宋简体" w:eastAsia="方正小标宋简体" w:cs="方正小标宋简体"/>
          <w:color w:val="000000"/>
          <w:kern w:val="0"/>
          <w:sz w:val="43"/>
          <w:szCs w:val="43"/>
          <w:lang w:val="en-US" w:eastAsia="zh-CN" w:bidi="ar"/>
        </w:rPr>
        <w:t>开展大兴调查研究工作方案》的通知</w:t>
      </w:r>
    </w:p>
    <w:p>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default" w:ascii="Times New Roman" w:hAnsi="Times New Roman" w:eastAsia="仿宋_GB2312" w:cs="Times New Roman"/>
          <w:spacing w:val="-17"/>
          <w:sz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Fonts w:hint="default" w:ascii="Times New Roman" w:hAnsi="Times New Roman" w:eastAsia="仿宋_GB2312" w:cs="Times New Roman"/>
          <w:spacing w:val="-17"/>
          <w:sz w:val="32"/>
          <w:lang w:eastAsia="zh-CN"/>
        </w:rPr>
      </w:pPr>
      <w:r>
        <w:rPr>
          <w:rFonts w:hint="default" w:ascii="Times New Roman" w:hAnsi="Times New Roman" w:eastAsia="仿宋_GB2312" w:cs="Times New Roman"/>
          <w:spacing w:val="-17"/>
          <w:sz w:val="32"/>
          <w:lang w:eastAsia="zh-CN"/>
        </w:rPr>
        <w:t>各党（总）支部、村（居）委会、镇直各部门、各村（居）工作片：</w:t>
      </w:r>
    </w:p>
    <w:p>
      <w:pPr>
        <w:pStyle w:val="8"/>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rPr>
        <w:t>现将《</w:t>
      </w:r>
      <w:r>
        <w:rPr>
          <w:rFonts w:hint="eastAsia" w:ascii="Times New Roman" w:hAnsi="Times New Roman" w:eastAsia="仿宋_GB2312" w:cs="Times New Roman"/>
          <w:kern w:val="2"/>
          <w:sz w:val="32"/>
          <w:szCs w:val="32"/>
          <w:lang w:val="en-US" w:eastAsia="zh-CN"/>
        </w:rPr>
        <w:t>东肖镇党政班子开展大兴调查研究工作方案</w:t>
      </w:r>
      <w:r>
        <w:rPr>
          <w:rFonts w:hint="default" w:ascii="Times New Roman" w:hAnsi="Times New Roman" w:eastAsia="仿宋_GB2312" w:cs="Times New Roman"/>
          <w:kern w:val="2"/>
          <w:sz w:val="32"/>
          <w:szCs w:val="32"/>
        </w:rPr>
        <w:t>》印发给你们，请结合工作实际，抓好贯彻落实。</w:t>
      </w:r>
    </w:p>
    <w:p>
      <w:pPr>
        <w:keepNext w:val="0"/>
        <w:keepLines w:val="0"/>
        <w:pageBreakBefore w:val="0"/>
        <w:kinsoku/>
        <w:wordWrap/>
        <w:overflowPunct/>
        <w:topLinePunct w:val="0"/>
        <w:autoSpaceDE/>
        <w:autoSpaceDN/>
        <w:bidi w:val="0"/>
        <w:adjustRightInd/>
        <w:snapToGrid/>
        <w:spacing w:line="560" w:lineRule="exact"/>
        <w:textAlignment w:val="auto"/>
      </w:pPr>
    </w:p>
    <w:p>
      <w:pPr>
        <w:keepNext w:val="0"/>
        <w:keepLines w:val="0"/>
        <w:pageBreakBefore w:val="0"/>
        <w:kinsoku/>
        <w:wordWrap/>
        <w:overflowPunct/>
        <w:topLinePunct w:val="0"/>
        <w:autoSpaceDE/>
        <w:autoSpaceDN/>
        <w:bidi w:val="0"/>
        <w:adjustRightInd/>
        <w:snapToGrid/>
        <w:spacing w:line="560" w:lineRule="exact"/>
        <w:textAlignment w:val="auto"/>
      </w:pPr>
    </w:p>
    <w:p>
      <w:pPr>
        <w:keepNext w:val="0"/>
        <w:keepLines w:val="0"/>
        <w:pageBreakBefore w:val="0"/>
        <w:kinsoku/>
        <w:wordWrap/>
        <w:overflowPunct/>
        <w:topLinePunct w:val="0"/>
        <w:autoSpaceDE/>
        <w:autoSpaceDN/>
        <w:bidi w:val="0"/>
        <w:adjustRightInd/>
        <w:snapToGrid/>
        <w:spacing w:line="560" w:lineRule="exact"/>
        <w:textAlignment w:val="auto"/>
      </w:pPr>
    </w:p>
    <w:p>
      <w:pPr>
        <w:pStyle w:val="9"/>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eastAsia="仿宋_GB2312" w:cs="Times New Roman"/>
          <w:szCs w:val="36"/>
          <w:lang w:val="en-US" w:eastAsia="zh-CN"/>
        </w:rPr>
      </w:pPr>
      <w:r>
        <w:rPr>
          <w:rFonts w:hint="eastAsia" w:eastAsia="仿宋_GB2312" w:cs="Times New Roman"/>
          <w:szCs w:val="36"/>
          <w:lang w:val="en-US" w:eastAsia="zh-CN"/>
        </w:rPr>
        <w:t>中共东肖镇委员会         东肖镇人民政府</w:t>
      </w:r>
    </w:p>
    <w:p>
      <w:pPr>
        <w:pStyle w:val="9"/>
        <w:keepNext w:val="0"/>
        <w:keepLines w:val="0"/>
        <w:pageBreakBefore w:val="0"/>
        <w:kinsoku/>
        <w:wordWrap/>
        <w:overflowPunct/>
        <w:topLinePunct w:val="0"/>
        <w:autoSpaceDE/>
        <w:autoSpaceDN/>
        <w:bidi w:val="0"/>
        <w:adjustRightInd/>
        <w:snapToGrid/>
        <w:spacing w:line="560" w:lineRule="exact"/>
        <w:ind w:left="0" w:leftChars="0" w:firstLine="640" w:firstLineChars="200"/>
        <w:jc w:val="center"/>
        <w:textAlignment w:val="auto"/>
        <w:rPr>
          <w:rFonts w:hint="eastAsia" w:eastAsia="仿宋_GB2312" w:cs="Times New Roman"/>
          <w:szCs w:val="36"/>
          <w:lang w:val="en-US" w:eastAsia="zh-CN"/>
        </w:rPr>
      </w:pPr>
      <w:r>
        <w:rPr>
          <w:rFonts w:hint="eastAsia" w:eastAsia="仿宋_GB2312" w:cs="Times New Roman"/>
          <w:szCs w:val="36"/>
          <w:lang w:val="en-US" w:eastAsia="zh-CN"/>
        </w:rPr>
        <w:t xml:space="preserve">                     2023年7月11日</w:t>
      </w:r>
    </w:p>
    <w:p>
      <w:pPr>
        <w:keepNext w:val="0"/>
        <w:keepLines w:val="0"/>
        <w:pageBreakBefore w:val="0"/>
        <w:widowControl/>
        <w:suppressLineNumbers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sectPr>
          <w:pgSz w:w="11906" w:h="16838"/>
          <w:pgMar w:top="2098" w:right="1134" w:bottom="1984" w:left="1587" w:header="851" w:footer="992" w:gutter="0"/>
          <w:pgNumType w:fmt="numberInDash"/>
          <w:cols w:space="425" w:num="1"/>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color w:val="000000"/>
          <w:kern w:val="0"/>
          <w:sz w:val="43"/>
          <w:szCs w:val="43"/>
          <w:lang w:val="en-US" w:eastAsia="zh-CN" w:bidi="ar"/>
        </w:rPr>
      </w:pPr>
      <w:r>
        <w:rPr>
          <w:rFonts w:hint="eastAsia" w:ascii="方正小标宋简体" w:hAnsi="方正小标宋简体" w:eastAsia="方正小标宋简体" w:cs="方正小标宋简体"/>
          <w:color w:val="000000"/>
          <w:kern w:val="0"/>
          <w:sz w:val="43"/>
          <w:szCs w:val="43"/>
          <w:lang w:val="en-US" w:eastAsia="zh-CN" w:bidi="ar"/>
        </w:rPr>
        <w:t>东肖镇党政班子开展大兴调查研究工作方案</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按照中央、省委、市委、区委关于大兴调查研究的部署要求，根据《关于在全区大兴调查研究的实施方案》（龙新委办〔2023〕24号）文件要求，现就东肖镇党政班子开展大兴调查研究工作，制定工作方案如下。</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一、目标要求</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以习近平新时代中国特色社会主义思想为指导，全面贯彻落实党的二十大精神，认真学习贯彻习近平总书记关于调查研究的重要论述，落实党中央大兴调查研究的部署和省委、市委、区委工作要求，把大兴调查研究作为学习贯彻习近平新时代中国特色社会主义思想主题教育的重要内容，与践行习近平总书记在福建工作期间开创的重要理念和重大实践结合起来，与实施“深学争优、敢为争先、实干争效”行动要求结合起来，围绕当好“三个排头兵”、建设“三个区”的目标定位，以争当排头兵“6+1”专项行动为抓手，全力以赴推进闽西革命老区高质量发展示范区建设，带头开展调查研究，切实找到破解难题、推动发展的办法和路径，以调查研究的实际行动和成效坚定拥护“两个确立”、坚决做到“两个维护”。</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二、调研方式</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党政班子要充分发挥好示范引领作用，在完成6个规定步骤的基础上，结合我镇开展</w:t>
      </w:r>
      <w:r>
        <w:rPr>
          <w:rFonts w:hint="eastAsia"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US" w:eastAsia="zh-CN"/>
        </w:rPr>
        <w:t>入基层摸实情解难题促发展</w:t>
      </w:r>
      <w:r>
        <w:rPr>
          <w:rFonts w:hint="eastAsia"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US" w:eastAsia="zh-CN"/>
        </w:rPr>
        <w:t>活动暨</w:t>
      </w:r>
      <w:r>
        <w:rPr>
          <w:rFonts w:hint="eastAsia" w:ascii="Times New Roman" w:hAnsi="Times New Roman" w:eastAsia="仿宋_GB2312" w:cs="Times New Roman"/>
          <w:kern w:val="2"/>
          <w:sz w:val="32"/>
          <w:szCs w:val="32"/>
          <w:lang w:val="en-US" w:eastAsia="zh-CN"/>
        </w:rPr>
        <w:t>打造</w:t>
      </w:r>
      <w:r>
        <w:rPr>
          <w:rFonts w:hint="default" w:ascii="Times New Roman" w:hAnsi="Times New Roman" w:eastAsia="仿宋_GB2312" w:cs="Times New Roman"/>
          <w:kern w:val="2"/>
          <w:sz w:val="32"/>
          <w:szCs w:val="32"/>
          <w:lang w:val="en-US" w:eastAsia="zh-CN"/>
        </w:rPr>
        <w:t>党建</w:t>
      </w:r>
      <w:r>
        <w:rPr>
          <w:rFonts w:hint="eastAsia"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US" w:eastAsia="zh-CN"/>
        </w:rPr>
        <w:t>一三五七</w:t>
      </w:r>
      <w:r>
        <w:rPr>
          <w:rFonts w:hint="eastAsia" w:ascii="Times New Roman" w:hAnsi="Times New Roman" w:eastAsia="仿宋_GB2312" w:cs="Times New Roman"/>
          <w:kern w:val="2"/>
          <w:sz w:val="32"/>
          <w:szCs w:val="32"/>
          <w:lang w:val="en-US" w:eastAsia="zh-CN"/>
        </w:rPr>
        <w:t>”</w:t>
      </w:r>
      <w:r>
        <w:rPr>
          <w:rFonts w:hint="default" w:ascii="Times New Roman" w:hAnsi="Times New Roman" w:eastAsia="仿宋_GB2312" w:cs="Times New Roman"/>
          <w:kern w:val="2"/>
          <w:sz w:val="32"/>
          <w:szCs w:val="32"/>
          <w:lang w:val="en-US" w:eastAsia="zh-CN"/>
        </w:rPr>
        <w:t>工作机制</w:t>
      </w:r>
      <w:r>
        <w:rPr>
          <w:rFonts w:hint="eastAsia" w:ascii="仿宋_GB2312" w:hAnsi="仿宋_GB2312" w:eastAsia="仿宋_GB2312" w:cs="仿宋_GB2312"/>
          <w:color w:val="000000"/>
          <w:kern w:val="0"/>
          <w:sz w:val="32"/>
          <w:szCs w:val="32"/>
          <w:lang w:val="en-US" w:eastAsia="zh-CN" w:bidi="ar"/>
        </w:rPr>
        <w:t>，带头做好“五个一”工作：</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1.明确一个蹲点调研联系点。</w:t>
      </w:r>
      <w:r>
        <w:rPr>
          <w:rFonts w:hint="eastAsia" w:ascii="仿宋_GB2312" w:hAnsi="仿宋_GB2312" w:eastAsia="仿宋_GB2312" w:cs="仿宋_GB2312"/>
          <w:color w:val="000000"/>
          <w:kern w:val="0"/>
          <w:sz w:val="32"/>
          <w:szCs w:val="32"/>
          <w:lang w:val="en-US" w:eastAsia="zh-CN" w:bidi="ar"/>
        </w:rPr>
        <w:t xml:space="preserve">各班子成员要结合自身工作和现实需求，明确一个村（社区）、一个企业等作为蹲点调研联系点，不定期深入基层听取民心民意、开展调查研究，准确掌握不同领域、不同行业，特别是广大人民群众的所想所盼所急。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2.选择一个调研课题。</w:t>
      </w:r>
      <w:r>
        <w:rPr>
          <w:rFonts w:hint="eastAsia" w:ascii="仿宋_GB2312" w:hAnsi="仿宋_GB2312" w:eastAsia="仿宋_GB2312" w:cs="仿宋_GB2312"/>
          <w:color w:val="auto"/>
          <w:kern w:val="0"/>
          <w:sz w:val="32"/>
          <w:szCs w:val="32"/>
          <w:lang w:val="en-US" w:eastAsia="zh-CN" w:bidi="ar"/>
        </w:rPr>
        <w:t>各班子成员要重点聚焦贯彻落实习近平总书记20次来岩、7次到新罗，特别是到东肖考察的重要嘱托，党的二十大精神和省委、市委、区委工作要求，聚焦我区明确的13个方面调研内容，聚焦解决我镇经济社会发展面临的问题，选择一个调研课题开展调查研究。</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3.开展一系列调查研究。</w:t>
      </w:r>
      <w:r>
        <w:rPr>
          <w:rFonts w:hint="eastAsia" w:ascii="仿宋_GB2312" w:hAnsi="仿宋_GB2312" w:eastAsia="仿宋_GB2312" w:cs="仿宋_GB2312"/>
          <w:color w:val="auto"/>
          <w:kern w:val="0"/>
          <w:sz w:val="32"/>
          <w:szCs w:val="32"/>
          <w:lang w:val="en-US" w:eastAsia="zh-CN" w:bidi="ar"/>
        </w:rPr>
        <w:t>各班子成员要按照党中央部署</w:t>
      </w:r>
      <w:r>
        <w:rPr>
          <w:rFonts w:hint="eastAsia" w:ascii="仿宋_GB2312" w:hAnsi="仿宋_GB2312" w:eastAsia="仿宋_GB2312" w:cs="仿宋_GB2312"/>
          <w:color w:val="000000"/>
          <w:kern w:val="0"/>
          <w:sz w:val="32"/>
          <w:szCs w:val="32"/>
          <w:lang w:val="en-US" w:eastAsia="zh-CN" w:bidi="ar"/>
        </w:rPr>
        <w:t xml:space="preserve">和省委、市委、区委的工作要求，把调查研究工作贯穿全年，围绕各 自确定的调研课题，结合阶段工作安排、分管领域和蹲点调研联系点工作，开展一系列调研。要坚持因地制宜，综合运用座谈访谈、随机走访、问卷调查、专家调查、抽样调查、统计分析等方式，提高科学性和实效性。要切实改进调研作风，大力弘扬才溪乡调查优良传统，坚持“能到现场就不在会场”“能在一线就不在办公室”，践行“脚底板工作法”，带头深入项目建设一线、招商引资一线、服务企业一线，摸实情、解难题、促发展。要注重与市委市政府、区委区政府工作检查、专项检查等活动相衔接，不搞重复调研、多头调研。要力戒形式主义、官僚主义，轻车简从，厉行节约，不搞层层陪同，不给基层和群众增加负担。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4.解决一批困难问题。</w:t>
      </w:r>
      <w:r>
        <w:rPr>
          <w:rFonts w:hint="eastAsia" w:ascii="仿宋_GB2312" w:hAnsi="仿宋_GB2312" w:eastAsia="仿宋_GB2312" w:cs="仿宋_GB2312"/>
          <w:color w:val="000000"/>
          <w:kern w:val="0"/>
          <w:sz w:val="32"/>
          <w:szCs w:val="32"/>
          <w:lang w:val="en-US" w:eastAsia="zh-CN" w:bidi="ar"/>
        </w:rPr>
        <w:t>真正解决困难问题、办好实事才是调 查研究的目的。各班子成员要全面梳理调研中发现的问题，特别是蹲点调研联系点的困难问题，分类、分项形成问题清单、责任清单、任务清单，找准症结、对症下药，做深研究、精准解题。对短期能够解决的，立行立改、马上就办；对一时难以解决、需要持续推进的，明确目标、一抓到底，分阶段统筹推进，做到问题不解决不松劲、解决不彻底不放手。</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5.召开一次调研汇报总结会。</w:t>
      </w:r>
      <w:r>
        <w:rPr>
          <w:rFonts w:hint="eastAsia" w:ascii="仿宋_GB2312" w:hAnsi="仿宋_GB2312" w:eastAsia="仿宋_GB2312" w:cs="仿宋_GB2312"/>
          <w:color w:val="000000"/>
          <w:kern w:val="0"/>
          <w:sz w:val="32"/>
          <w:szCs w:val="32"/>
          <w:lang w:val="en-US" w:eastAsia="zh-CN" w:bidi="ar"/>
        </w:rPr>
        <w:t xml:space="preserve">党政班子适时召开年度调研汇报总结会。各班子成员要做好本课题开展情况、问题整改、长效机制建立等方面的综合汇总，并结合分管领域开展前瞻性、战略性思考，提出长远性、决策性对策举措，形成书面汇报材料，开展调研成果交流。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 xml:space="preserve">三、时间安排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总体分为三个阶段安排：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1.前期准备阶段：</w:t>
      </w:r>
      <w:r>
        <w:rPr>
          <w:rFonts w:hint="eastAsia" w:ascii="仿宋_GB2312" w:hAnsi="仿宋_GB2312" w:eastAsia="仿宋_GB2312" w:cs="仿宋_GB2312"/>
          <w:color w:val="000000"/>
          <w:kern w:val="0"/>
          <w:sz w:val="32"/>
          <w:szCs w:val="32"/>
          <w:lang w:val="en-US" w:eastAsia="zh-CN" w:bidi="ar"/>
        </w:rPr>
        <w:t xml:space="preserve">7月底前，镇主要领导主持制定党政班子开展大兴调查研究工作方案；各班子成员结合自身工作和现实需求，明确蹲点调研联系点和调研课题。 </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2.集中调研阶段：</w:t>
      </w:r>
      <w:r>
        <w:rPr>
          <w:rFonts w:hint="eastAsia" w:ascii="仿宋_GB2312" w:hAnsi="仿宋_GB2312" w:eastAsia="仿宋_GB2312" w:cs="仿宋_GB2312"/>
          <w:color w:val="000000"/>
          <w:kern w:val="0"/>
          <w:sz w:val="32"/>
          <w:szCs w:val="32"/>
          <w:lang w:val="en-US" w:eastAsia="zh-CN" w:bidi="ar"/>
        </w:rPr>
        <w:t>8-11月，各班子成员围绕调研课题制定具体调研方案，并不定期深入蹲点调研联系点，按照方案开展调研。</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3.调研总结阶段：</w:t>
      </w:r>
      <w:r>
        <w:rPr>
          <w:rFonts w:hint="eastAsia" w:ascii="仿宋_GB2312" w:hAnsi="仿宋_GB2312" w:eastAsia="仿宋_GB2312" w:cs="仿宋_GB2312"/>
          <w:color w:val="000000"/>
          <w:kern w:val="0"/>
          <w:sz w:val="32"/>
          <w:szCs w:val="32"/>
          <w:lang w:val="en-US" w:eastAsia="zh-CN" w:bidi="ar"/>
        </w:rPr>
        <w:t>12月前，各班子成员认真梳理调研情况，撰写形成高质量的调研报告。2023年底，党政班子召开调研汇报总结会。</w:t>
      </w:r>
    </w:p>
    <w:p>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各班子成员要及时总结提炼可复制、可推广的典型做法和实践经验，促进调研成果转化为改革发展稳定的实际成效，全力以赴当好闽西革命老区高质量发展示范区建设排头兵。</w:t>
      </w:r>
    </w:p>
    <w:p>
      <w:pPr>
        <w:pStyle w:val="2"/>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eastAsia" w:ascii="仿宋_GB2312" w:hAnsi="仿宋_GB2312" w:eastAsia="仿宋_GB2312" w:cs="仿宋_GB2312"/>
          <w:color w:val="000000"/>
          <w:kern w:val="0"/>
          <w:sz w:val="32"/>
          <w:szCs w:val="32"/>
          <w:lang w:val="en-US" w:eastAsia="zh-CN" w:bidi="ar"/>
        </w:rPr>
        <w:sectPr>
          <w:footerReference r:id="rId3" w:type="default"/>
          <w:pgSz w:w="11906" w:h="16838"/>
          <w:pgMar w:top="2098" w:right="1134" w:bottom="1984" w:left="1587" w:header="851" w:footer="992" w:gutter="0"/>
          <w:pgNumType w:fmt="numberInDash"/>
          <w:cols w:space="425" w:num="1"/>
          <w:docGrid w:type="lines" w:linePitch="312" w:charSpace="0"/>
        </w:sectPr>
      </w:pPr>
      <w:r>
        <w:rPr>
          <w:rFonts w:hint="default" w:ascii="Times New Roman" w:hAnsi="Times New Roman" w:cs="Times New Roman"/>
          <w:sz w:val="28"/>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18415</wp:posOffset>
                </wp:positionV>
                <wp:extent cx="5640070" cy="635"/>
                <wp:effectExtent l="0" t="9525" r="13970" b="12700"/>
                <wp:wrapNone/>
                <wp:docPr id="2" name="直接连接符 2"/>
                <wp:cNvGraphicFramePr/>
                <a:graphic xmlns:a="http://schemas.openxmlformats.org/drawingml/2006/main">
                  <a:graphicData uri="http://schemas.microsoft.com/office/word/2010/wordprocessingShape">
                    <wps:wsp>
                      <wps:cNvCnPr/>
                      <wps:spPr>
                        <a:xfrm>
                          <a:off x="0" y="0"/>
                          <a:ext cx="5640070" cy="635"/>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3pt;margin-top:1.45pt;height:0.05pt;width:444.1pt;z-index:251659264;mso-width-relative:page;mso-height-relative:page;" filled="f" stroked="t" coordsize="21600,21600" o:gfxdata="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Tym0LNMAAAAFAQAADwAAAAAA&#10;AAABACAAAAAiAAAAZHJzL2Rvd25yZXYueG1sUEsBAhQAFAAAAAgAh07iQLG/0i7fAQAApwMAAA4A&#10;AAAAAAAAAQAgAAAAIgEAAGRycy9lMm9Eb2MueG1sUEsFBgAAAAAGAAYAWQEAAHMFAAAAAA==&#10;">
                <v:fill on="f" focussize="0,0"/>
                <v:stroke weight="1.5pt" color="#000000" joinstyle="round"/>
                <v:imagedata o:title=""/>
                <o:lock v:ext="edit" aspectratio="f"/>
              </v:line>
            </w:pict>
          </mc:Fallback>
        </mc:AlternateContent>
      </w:r>
      <w:r>
        <w:rPr>
          <w:rFonts w:hint="default" w:ascii="Times New Roman" w:hAnsi="Times New Roman" w:eastAsia="华文仿宋" w:cs="Times New Roman"/>
          <w:sz w:val="28"/>
          <w:szCs w:val="28"/>
        </w:rPr>
        <mc:AlternateContent>
          <mc:Choice Requires="wps">
            <w:drawing>
              <wp:anchor distT="0" distB="0" distL="114300" distR="114300" simplePos="0" relativeHeight="251658240" behindDoc="0" locked="0" layoutInCell="1" allowOverlap="1">
                <wp:simplePos x="0" y="0"/>
                <wp:positionH relativeFrom="column">
                  <wp:posOffset>-10160</wp:posOffset>
                </wp:positionH>
                <wp:positionV relativeFrom="paragraph">
                  <wp:posOffset>443865</wp:posOffset>
                </wp:positionV>
                <wp:extent cx="5640070" cy="635"/>
                <wp:effectExtent l="0" t="9525" r="13970" b="12700"/>
                <wp:wrapNone/>
                <wp:docPr id="3" name="直接连接符 3"/>
                <wp:cNvGraphicFramePr/>
                <a:graphic xmlns:a="http://schemas.openxmlformats.org/drawingml/2006/main">
                  <a:graphicData uri="http://schemas.microsoft.com/office/word/2010/wordprocessingShape">
                    <wps:wsp>
                      <wps:cNvCnPr/>
                      <wps:spPr>
                        <a:xfrm>
                          <a:off x="0" y="0"/>
                          <a:ext cx="5640070" cy="635"/>
                        </a:xfrm>
                        <a:prstGeom prst="line">
                          <a:avLst/>
                        </a:prstGeom>
                        <a:ln w="190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8pt;margin-top:34.95pt;height:0.05pt;width:444.1pt;z-index:251658240;mso-width-relative:page;mso-height-relative:page;" filled="f" stroked="t" coordsize="21600,21600" o:gfxdata="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ggRUD9YAAAAIAQAADwAA&#10;AAAAAAABACAAAAAiAAAAZHJzL2Rvd25yZXYueG1sUEsBAhQAFAAAAAgAh07iQEeU2i7fAQAApwMA&#10;AA4AAAAAAAAAAQAgAAAAJQEAAGRycy9lMm9Eb2MueG1sUEsFBgAAAAAGAAYAWQEAAHYFAAAAAA==&#10;">
                <v:fill on="f" focussize="0,0"/>
                <v:stroke weight="1.5pt" color="#000000" joinstyle="round"/>
                <v:imagedata o:title=""/>
                <o:lock v:ext="edit" aspectratio="f"/>
              </v:line>
            </w:pict>
          </mc:Fallback>
        </mc:AlternateContent>
      </w:r>
      <w:r>
        <w:rPr>
          <w:rFonts w:hint="default" w:ascii="Times New Roman" w:hAnsi="Times New Roman" w:eastAsia="华文仿宋" w:cs="Times New Roman"/>
          <w:sz w:val="28"/>
          <w:szCs w:val="28"/>
          <w:shd w:val="clear" w:color="auto" w:fill="FFFFFF"/>
        </w:rPr>
        <w:t xml:space="preserve"> </w:t>
      </w:r>
      <w:r>
        <w:rPr>
          <w:rFonts w:hint="default" w:ascii="Times New Roman" w:hAnsi="Times New Roman" w:eastAsia="仿宋_GB2312" w:cs="Times New Roman"/>
          <w:sz w:val="28"/>
          <w:szCs w:val="28"/>
          <w:shd w:val="clear" w:color="auto" w:fill="FFFFFF"/>
        </w:rPr>
        <w:t xml:space="preserve"> 东肖镇党政</w:t>
      </w:r>
      <w:r>
        <w:rPr>
          <w:rFonts w:hint="eastAsia" w:ascii="Times New Roman" w:hAnsi="Times New Roman" w:eastAsia="仿宋_GB2312" w:cs="Times New Roman"/>
          <w:sz w:val="28"/>
          <w:szCs w:val="28"/>
          <w:shd w:val="clear" w:color="auto" w:fill="FFFFFF"/>
          <w:lang w:eastAsia="zh-CN"/>
        </w:rPr>
        <w:t>综合</w:t>
      </w:r>
      <w:r>
        <w:rPr>
          <w:rFonts w:hint="default" w:ascii="Times New Roman" w:hAnsi="Times New Roman" w:eastAsia="仿宋_GB2312" w:cs="Times New Roman"/>
          <w:sz w:val="28"/>
          <w:szCs w:val="28"/>
          <w:shd w:val="clear" w:color="auto" w:fill="FFFFFF"/>
        </w:rPr>
        <w:t xml:space="preserve">办公室    </w:t>
      </w:r>
      <w:r>
        <w:rPr>
          <w:rFonts w:hint="default" w:ascii="Times New Roman" w:hAnsi="Times New Roman" w:cs="Times New Roman"/>
          <w:sz w:val="28"/>
          <w:szCs w:val="28"/>
          <w:shd w:val="clear" w:color="auto" w:fill="FFFFFF"/>
          <w:lang w:val="en-US" w:eastAsia="zh-CN"/>
        </w:rPr>
        <w:t xml:space="preserve"> </w:t>
      </w:r>
      <w:r>
        <w:rPr>
          <w:rFonts w:hint="default" w:ascii="Times New Roman" w:hAnsi="Times New Roman" w:eastAsia="仿宋_GB2312" w:cs="Times New Roman"/>
          <w:sz w:val="28"/>
          <w:szCs w:val="28"/>
          <w:shd w:val="clear" w:color="auto" w:fill="FFFFFF"/>
        </w:rPr>
        <w:t xml:space="preserve">  </w:t>
      </w:r>
      <w:r>
        <w:rPr>
          <w:rFonts w:hint="default" w:ascii="Times New Roman" w:hAnsi="Times New Roman" w:cs="Times New Roman"/>
          <w:sz w:val="28"/>
          <w:szCs w:val="28"/>
          <w:shd w:val="clear" w:color="auto" w:fill="FFFFFF"/>
          <w:lang w:val="en-US" w:eastAsia="zh-CN"/>
        </w:rPr>
        <w:t xml:space="preserve">   </w:t>
      </w:r>
      <w:r>
        <w:rPr>
          <w:rFonts w:hint="default" w:ascii="Times New Roman" w:hAnsi="Times New Roman" w:eastAsia="仿宋_GB2312" w:cs="Times New Roman"/>
          <w:sz w:val="28"/>
          <w:szCs w:val="28"/>
          <w:shd w:val="clear" w:color="auto" w:fill="FFFFFF"/>
          <w:lang w:val="en-US" w:eastAsia="zh-CN"/>
        </w:rPr>
        <w:t xml:space="preserve">   </w:t>
      </w:r>
      <w:r>
        <w:rPr>
          <w:rFonts w:hint="default" w:ascii="Times New Roman" w:hAnsi="Times New Roman" w:eastAsia="仿宋_GB2312" w:cs="Times New Roman"/>
          <w:sz w:val="28"/>
          <w:szCs w:val="28"/>
          <w:shd w:val="clear" w:color="auto" w:fill="FFFFFF"/>
        </w:rPr>
        <w:t xml:space="preserve"> </w:t>
      </w:r>
      <w:r>
        <w:rPr>
          <w:rFonts w:hint="default" w:ascii="Times New Roman" w:hAnsi="Times New Roman" w:eastAsia="仿宋_GB2312" w:cs="Times New Roman"/>
          <w:sz w:val="28"/>
          <w:szCs w:val="28"/>
          <w:shd w:val="clear" w:color="auto" w:fill="FFFFFF"/>
          <w:lang w:val="en-US" w:eastAsia="zh-CN"/>
        </w:rPr>
        <w:t xml:space="preserve">   </w:t>
      </w:r>
      <w:r>
        <w:rPr>
          <w:rFonts w:hint="default" w:ascii="Times New Roman" w:hAnsi="Times New Roman" w:eastAsia="仿宋_GB2312" w:cs="Times New Roman"/>
          <w:sz w:val="28"/>
          <w:szCs w:val="28"/>
          <w:shd w:val="clear" w:color="auto" w:fill="FFFFFF"/>
        </w:rPr>
        <w:t xml:space="preserve">  </w:t>
      </w:r>
      <w:r>
        <w:rPr>
          <w:rFonts w:hint="default" w:ascii="Times New Roman" w:hAnsi="Times New Roman" w:cs="Times New Roman"/>
          <w:b w:val="0"/>
          <w:color w:val="auto"/>
          <w:spacing w:val="0"/>
          <w:sz w:val="28"/>
          <w:szCs w:val="28"/>
          <w:lang w:val="en-US" w:eastAsia="zh-CN"/>
        </w:rPr>
        <w:t>202</w:t>
      </w:r>
      <w:r>
        <w:rPr>
          <w:rFonts w:hint="eastAsia" w:ascii="Times New Roman" w:hAnsi="Times New Roman" w:cs="Times New Roman"/>
          <w:b w:val="0"/>
          <w:color w:val="auto"/>
          <w:spacing w:val="0"/>
          <w:sz w:val="28"/>
          <w:szCs w:val="28"/>
          <w:lang w:val="en-US" w:eastAsia="zh-CN"/>
        </w:rPr>
        <w:t>3</w:t>
      </w:r>
      <w:r>
        <w:rPr>
          <w:rFonts w:hint="default" w:ascii="Times New Roman" w:hAnsi="Times New Roman" w:eastAsia="仿宋_GB2312" w:cs="Times New Roman"/>
          <w:sz w:val="28"/>
          <w:szCs w:val="28"/>
          <w:shd w:val="clear" w:color="auto" w:fill="FFFFFF"/>
        </w:rPr>
        <w:t>年</w:t>
      </w:r>
      <w:r>
        <w:rPr>
          <w:rFonts w:hint="eastAsia" w:ascii="Times New Roman" w:hAnsi="Times New Roman" w:cs="Times New Roman"/>
          <w:sz w:val="28"/>
          <w:szCs w:val="28"/>
          <w:shd w:val="clear" w:color="auto" w:fill="FFFFFF"/>
          <w:lang w:val="en-US" w:eastAsia="zh-CN"/>
        </w:rPr>
        <w:t>7</w:t>
      </w:r>
      <w:r>
        <w:rPr>
          <w:rFonts w:hint="default" w:ascii="Times New Roman" w:hAnsi="Times New Roman" w:eastAsia="仿宋_GB2312" w:cs="Times New Roman"/>
          <w:sz w:val="28"/>
          <w:szCs w:val="28"/>
          <w:shd w:val="clear" w:color="auto" w:fill="FFFFFF"/>
        </w:rPr>
        <w:t>月</w:t>
      </w:r>
      <w:r>
        <w:rPr>
          <w:rFonts w:hint="eastAsia" w:ascii="Times New Roman" w:hAnsi="Times New Roman" w:cs="Times New Roman"/>
          <w:sz w:val="28"/>
          <w:szCs w:val="28"/>
          <w:shd w:val="clear" w:color="auto" w:fill="FFFFFF"/>
          <w:lang w:val="en-US" w:eastAsia="zh-CN"/>
        </w:rPr>
        <w:t>11</w:t>
      </w:r>
      <w:r>
        <w:rPr>
          <w:rFonts w:hint="default" w:ascii="Times New Roman" w:hAnsi="Times New Roman" w:eastAsia="仿宋_GB2312" w:cs="Times New Roman"/>
          <w:sz w:val="28"/>
          <w:szCs w:val="28"/>
          <w:shd w:val="clear" w:color="auto" w:fill="FFFFFF"/>
        </w:rPr>
        <w:t>日印</w:t>
      </w:r>
      <w:r>
        <w:rPr>
          <w:rFonts w:hint="default" w:ascii="Times New Roman" w:hAnsi="Times New Roman" w:eastAsia="仿宋_GB2312" w:cs="Times New Roman"/>
          <w:sz w:val="28"/>
          <w:szCs w:val="28"/>
          <w:shd w:val="clear" w:color="auto" w:fill="FFFFFF"/>
          <w:lang w:eastAsia="zh-CN"/>
        </w:rPr>
        <w:t>发</w:t>
      </w:r>
      <w:r>
        <w:rPr>
          <w:rFonts w:hint="default" w:ascii="Times New Roman" w:hAnsi="Times New Roman" w:eastAsia="仿宋_GB2312" w:cs="Times New Roman"/>
          <w:sz w:val="28"/>
          <w:szCs w:val="28"/>
          <w:lang w:val="en-US" w:eastAsia="zh-CN"/>
        </w:rPr>
        <w:t xml:space="preserve">  </w:t>
      </w:r>
    </w:p>
    <w:p>
      <w:pPr>
        <w:keepNext w:val="0"/>
        <w:keepLines w:val="0"/>
        <w:widowControl/>
        <w:suppressLineNumbers w:val="0"/>
        <w:jc w:val="center"/>
        <w:rPr>
          <w:sz w:val="36"/>
          <w:szCs w:val="36"/>
        </w:rPr>
      </w:pPr>
      <w:r>
        <w:rPr>
          <w:rFonts w:hint="eastAsia" w:ascii="方正小标宋简体" w:hAnsi="方正小标宋简体" w:eastAsia="方正小标宋简体" w:cs="方正小标宋简体"/>
          <w:color w:val="000000"/>
          <w:kern w:val="0"/>
          <w:sz w:val="36"/>
          <w:szCs w:val="36"/>
          <w:lang w:val="en-US" w:eastAsia="zh-CN" w:bidi="ar"/>
        </w:rPr>
        <w:t>东肖镇党政</w:t>
      </w:r>
      <w:r>
        <w:rPr>
          <w:rFonts w:ascii="方正小标宋简体" w:hAnsi="方正小标宋简体" w:eastAsia="方正小标宋简体" w:cs="方正小标宋简体"/>
          <w:color w:val="000000"/>
          <w:kern w:val="0"/>
          <w:sz w:val="36"/>
          <w:szCs w:val="36"/>
          <w:lang w:val="en-US" w:eastAsia="zh-CN" w:bidi="ar"/>
        </w:rPr>
        <w:t>班子大兴调查研究课题和蹲点调研联系点情况表</w:t>
      </w:r>
    </w:p>
    <w:tbl>
      <w:tblPr>
        <w:tblStyle w:val="12"/>
        <w:tblW w:w="14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230"/>
        <w:gridCol w:w="4350"/>
        <w:gridCol w:w="5228"/>
        <w:gridCol w:w="2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3" w:type="dxa"/>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序号</w:t>
            </w:r>
          </w:p>
        </w:tc>
        <w:tc>
          <w:tcPr>
            <w:tcW w:w="1230" w:type="dxa"/>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姓名</w:t>
            </w:r>
          </w:p>
        </w:tc>
        <w:tc>
          <w:tcPr>
            <w:tcW w:w="4350" w:type="dxa"/>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职务</w:t>
            </w:r>
          </w:p>
        </w:tc>
        <w:tc>
          <w:tcPr>
            <w:tcW w:w="5228" w:type="dxa"/>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课题</w:t>
            </w:r>
          </w:p>
        </w:tc>
        <w:tc>
          <w:tcPr>
            <w:tcW w:w="2902" w:type="dxa"/>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联系点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0"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1</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王  丹</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党委书记、一级主任科员</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加强闽西红色资源保护利用研究</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连圣村、邓厝村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2</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林  浪</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党委副书记、镇长</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bookmarkStart w:id="0" w:name="_GoBack"/>
            <w:r>
              <w:rPr>
                <w:rFonts w:hint="eastAsia" w:ascii="仿宋_GB2312" w:hAnsi="仿宋_GB2312" w:eastAsia="仿宋_GB2312" w:cs="仿宋_GB2312"/>
                <w:color w:val="000000"/>
                <w:kern w:val="0"/>
                <w:sz w:val="28"/>
                <w:szCs w:val="28"/>
                <w:vertAlign w:val="baseline"/>
                <w:lang w:val="en-US" w:eastAsia="zh-CN" w:bidi="ar"/>
              </w:rPr>
              <w:t>完善党建引领基层治理体制机制研究</w:t>
            </w:r>
            <w:bookmarkEnd w:id="0"/>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溪连村、后田村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0"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3</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杨威力</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人大主席</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关于人大代表介入征地拆迁纠纷解决的实践与建议</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菜园村、中民社区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4</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林  钗</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党委副书记、政法委员（兼）、</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二级主任科员</w:t>
            </w:r>
          </w:p>
        </w:tc>
        <w:tc>
          <w:tcPr>
            <w:tcW w:w="522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lang w:val="en-US" w:eastAsia="zh-CN"/>
              </w:rPr>
            </w:pPr>
            <w:r>
              <w:rPr>
                <w:rFonts w:hint="eastAsia" w:ascii="仿宋_GB2312" w:hAnsi="仿宋_GB2312" w:eastAsia="仿宋_GB2312" w:cs="仿宋_GB2312"/>
                <w:color w:val="000000"/>
                <w:kern w:val="0"/>
                <w:sz w:val="28"/>
                <w:szCs w:val="28"/>
                <w:vertAlign w:val="baseline"/>
                <w:lang w:val="en-US" w:eastAsia="zh-CN" w:bidi="ar"/>
              </w:rPr>
              <w:t>关于推进基层精细治理，筑牢平安建设的调查研究</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val="0"/>
                <w:bCs w:val="0"/>
                <w:color w:val="000000"/>
                <w:kern w:val="0"/>
                <w:sz w:val="28"/>
                <w:szCs w:val="28"/>
                <w:vertAlign w:val="baseline"/>
                <w:lang w:val="en-US" w:eastAsia="zh-CN" w:bidi="ar"/>
              </w:rPr>
            </w:pPr>
            <w:r>
              <w:rPr>
                <w:rFonts w:hint="eastAsia" w:ascii="仿宋_GB2312" w:hAnsi="仿宋_GB2312" w:eastAsia="仿宋_GB2312" w:cs="仿宋_GB2312"/>
                <w:b w:val="0"/>
                <w:bCs w:val="0"/>
                <w:color w:val="000000"/>
                <w:kern w:val="0"/>
                <w:sz w:val="28"/>
                <w:szCs w:val="28"/>
                <w:vertAlign w:val="baseline"/>
                <w:lang w:val="en-US" w:eastAsia="zh-CN" w:bidi="ar"/>
              </w:rPr>
              <w:t>机关、联邦村、卫生院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5"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5</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阙癸东</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党委委员、纪委书记、</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监察组组长</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把握关键环节 推进基层“三资”管理问题整治</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机关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0"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6</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姜鲁闽</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党委组织委员</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党建引领筑防线 凝心聚力保平安</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——关于党建引领提升社区防灾减灾能力的调研报告</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盂头村、田洋社区、</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退管、富远通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0"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7</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张丽芳</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党委宣传委员</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b/>
                <w:bCs/>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让红色为乡村振兴“铸魂”檫亮“土地革命之先声”金字招牌</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榴坑村、黄邦村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883" w:type="dxa"/>
            <w:vAlign w:val="top"/>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序号</w:t>
            </w:r>
          </w:p>
        </w:tc>
        <w:tc>
          <w:tcPr>
            <w:tcW w:w="1230" w:type="dxa"/>
            <w:vAlign w:val="top"/>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姓名</w:t>
            </w:r>
          </w:p>
        </w:tc>
        <w:tc>
          <w:tcPr>
            <w:tcW w:w="4350" w:type="dxa"/>
            <w:vAlign w:val="top"/>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职务</w:t>
            </w:r>
          </w:p>
        </w:tc>
        <w:tc>
          <w:tcPr>
            <w:tcW w:w="5228" w:type="dxa"/>
            <w:vAlign w:val="top"/>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课题</w:t>
            </w:r>
          </w:p>
        </w:tc>
        <w:tc>
          <w:tcPr>
            <w:tcW w:w="2902" w:type="dxa"/>
            <w:vAlign w:val="top"/>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000000"/>
                <w:kern w:val="0"/>
                <w:sz w:val="28"/>
                <w:szCs w:val="28"/>
                <w:vertAlign w:val="baseline"/>
                <w:lang w:val="en-US" w:eastAsia="zh-CN" w:bidi="ar"/>
              </w:rPr>
            </w:pPr>
            <w:r>
              <w:rPr>
                <w:rFonts w:hint="eastAsia" w:ascii="黑体" w:hAnsi="黑体" w:eastAsia="黑体" w:cs="黑体"/>
                <w:color w:val="000000"/>
                <w:kern w:val="0"/>
                <w:sz w:val="28"/>
                <w:szCs w:val="28"/>
                <w:vertAlign w:val="baseline"/>
                <w:lang w:val="en-US" w:eastAsia="zh-CN" w:bidi="ar"/>
              </w:rPr>
              <w:t>联系点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8</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张玉聪</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党委委员、武装部部长</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新时期基层武装工作的探索与思考</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溪连村、溪圣社区、</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建辉物业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5"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9</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王美云</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党委统战委员</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关于加强“党建+城市管理”的实践研究</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连圣村、洋潭村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10</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邱  洁</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副镇长</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关于后田村乡村振兴实践的调查</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研究报告</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后田村、东堀村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0"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11</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陈彬洁</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副镇长</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关于完善社区养老服务体系，推进有“温度”社区建设的调查研究</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龙泉村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5" w:hRule="atLeast"/>
        </w:trPr>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12</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陈旭龙</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司法所所长</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发挥人民调解作用，助力东肖乡村振兴。</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邦山村、东华社区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13</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王  磊</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社区事务服务中心</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（物业管理服务中心）主任</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抓党建促乡村振兴的探索与实践</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邓厝村、湖洋寨村、</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建筑公司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14</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黄绍繁</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乡村振兴和企业发展服务</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中心主任</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关于如何切实推进乡村产业振兴的调查研究</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大众、敏业、红房子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83"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15</w:t>
            </w:r>
          </w:p>
        </w:tc>
        <w:tc>
          <w:tcPr>
            <w:tcW w:w="123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陈清伦</w:t>
            </w:r>
          </w:p>
        </w:tc>
        <w:tc>
          <w:tcPr>
            <w:tcW w:w="4350"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综合便民服务中心</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（退役军人服务站）主任（站长）</w:t>
            </w:r>
          </w:p>
        </w:tc>
        <w:tc>
          <w:tcPr>
            <w:tcW w:w="5228" w:type="dxa"/>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关于东肖镇开展村庄变迁情况的</w:t>
            </w:r>
          </w:p>
          <w:p>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调研报告</w:t>
            </w:r>
          </w:p>
        </w:tc>
        <w:tc>
          <w:tcPr>
            <w:tcW w:w="2902"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龙泉村、隔顶村、</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28"/>
                <w:szCs w:val="28"/>
                <w:vertAlign w:val="baseline"/>
                <w:lang w:val="en-US" w:eastAsia="zh-CN" w:bidi="ar"/>
              </w:rPr>
            </w:pPr>
            <w:r>
              <w:rPr>
                <w:rFonts w:hint="eastAsia" w:ascii="仿宋_GB2312" w:hAnsi="仿宋_GB2312" w:eastAsia="仿宋_GB2312" w:cs="仿宋_GB2312"/>
                <w:color w:val="000000"/>
                <w:kern w:val="0"/>
                <w:sz w:val="28"/>
                <w:szCs w:val="28"/>
                <w:vertAlign w:val="baseline"/>
                <w:lang w:val="en-US" w:eastAsia="zh-CN" w:bidi="ar"/>
              </w:rPr>
              <w:t>曲潭村、林场</w:t>
            </w:r>
          </w:p>
        </w:tc>
      </w:tr>
    </w:tbl>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p>
    <w:sectPr>
      <w:pgSz w:w="16838" w:h="11906" w:orient="landscape"/>
      <w:pgMar w:top="1134" w:right="1157" w:bottom="1417"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CF6EED"/>
    <w:rsid w:val="0E820163"/>
    <w:rsid w:val="10036462"/>
    <w:rsid w:val="12BB2D4D"/>
    <w:rsid w:val="133A5F3C"/>
    <w:rsid w:val="175C2740"/>
    <w:rsid w:val="178B5D62"/>
    <w:rsid w:val="1B4B27F8"/>
    <w:rsid w:val="1C2C5C66"/>
    <w:rsid w:val="1D0B05BC"/>
    <w:rsid w:val="20421F0C"/>
    <w:rsid w:val="24D03ABF"/>
    <w:rsid w:val="264733C7"/>
    <w:rsid w:val="30BE19BF"/>
    <w:rsid w:val="31F661DF"/>
    <w:rsid w:val="32905734"/>
    <w:rsid w:val="3985701F"/>
    <w:rsid w:val="403B0128"/>
    <w:rsid w:val="403F1373"/>
    <w:rsid w:val="46F95870"/>
    <w:rsid w:val="50825139"/>
    <w:rsid w:val="52456269"/>
    <w:rsid w:val="596252DE"/>
    <w:rsid w:val="5F294D17"/>
    <w:rsid w:val="642819E6"/>
    <w:rsid w:val="64E55D52"/>
    <w:rsid w:val="6CC55BE9"/>
    <w:rsid w:val="6E382DF6"/>
    <w:rsid w:val="7801674C"/>
    <w:rsid w:val="7C153F50"/>
    <w:rsid w:val="7DBC42C0"/>
    <w:rsid w:val="7EA15380"/>
    <w:rsid w:val="7ED32EB9"/>
    <w:rsid w:val="7F5921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alloon Text"/>
    <w:basedOn w:val="1"/>
    <w:unhideWhenUsed/>
    <w:qFormat/>
    <w:uiPriority w:val="99"/>
    <w:rPr>
      <w:sz w:val="18"/>
      <w:szCs w:val="18"/>
    </w:rPr>
  </w:style>
  <w:style w:type="paragraph" w:styleId="4">
    <w:name w:val="Body Text"/>
    <w:basedOn w:val="1"/>
    <w:next w:val="1"/>
    <w:qFormat/>
    <w:uiPriority w:val="1"/>
    <w:rPr>
      <w:rFonts w:ascii="仿宋" w:hAnsi="仿宋" w:eastAsia="仿宋" w:cs="仿宋"/>
      <w:sz w:val="32"/>
      <w:szCs w:val="32"/>
      <w:lang w:val="zh-CN" w:bidi="zh-CN"/>
    </w:rPr>
  </w:style>
  <w:style w:type="paragraph" w:styleId="5">
    <w:name w:val="Body Text Indent"/>
    <w:basedOn w:val="1"/>
    <w:next w:val="1"/>
    <w:qFormat/>
    <w:uiPriority w:val="0"/>
    <w:pPr>
      <w:spacing w:after="120"/>
      <w:ind w:left="420" w:leftChars="200"/>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99"/>
    <w:pPr>
      <w:spacing w:beforeAutospacing="1" w:afterAutospacing="1"/>
      <w:jc w:val="left"/>
    </w:pPr>
    <w:rPr>
      <w:kern w:val="0"/>
      <w:sz w:val="24"/>
      <w:szCs w:val="24"/>
    </w:rPr>
  </w:style>
  <w:style w:type="paragraph" w:styleId="9">
    <w:name w:val="Body Text First Indent"/>
    <w:basedOn w:val="4"/>
    <w:qFormat/>
    <w:uiPriority w:val="0"/>
    <w:pPr>
      <w:ind w:firstLine="420"/>
    </w:pPr>
    <w:rPr>
      <w:rFonts w:ascii="Times New Roman" w:hAnsi="Times New Roman"/>
    </w:rPr>
  </w:style>
  <w:style w:type="paragraph" w:styleId="10">
    <w:name w:val="Body Text First Indent 2"/>
    <w:basedOn w:val="5"/>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2023-08-22T02:33:00Z</cp:lastPrinted>
  <dcterms:modified xsi:type="dcterms:W3CDTF">2023-08-30T02:26:22Z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y fmtid="{D5CDD505-2E9C-101B-9397-08002B2CF9AE}" pid="3" name="ICV">
    <vt:lpwstr>D2E3E37885EB494CB7FA8D1832D4C2E4</vt:lpwstr>
  </property>
</Properties>
</file>