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EF11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简体" w:cs="方正小标宋简体"/>
          <w:spacing w:val="0"/>
          <w:sz w:val="44"/>
          <w:szCs w:val="44"/>
          <w:lang w:eastAsia="zh-CN"/>
        </w:rPr>
      </w:pPr>
      <w:r>
        <w:rPr>
          <w:rFonts w:hint="eastAsia" w:ascii="Times New Roman" w:hAnsi="Times New Roman" w:eastAsia="方正小标宋简体" w:cs="方正小标宋简体"/>
          <w:spacing w:val="0"/>
          <w:sz w:val="44"/>
          <w:szCs w:val="44"/>
          <w:lang w:eastAsia="zh-CN"/>
        </w:rPr>
        <w:t>适中镇生产安全事故应急救援预案（修订）</w:t>
      </w:r>
    </w:p>
    <w:p w14:paraId="08217F12">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Times New Roman" w:hAnsi="Times New Roman" w:eastAsia="方正小标宋简体" w:cs="方正小标宋简体"/>
          <w:spacing w:val="0"/>
          <w:sz w:val="32"/>
          <w:szCs w:val="32"/>
          <w:lang w:eastAsia="zh-CN"/>
        </w:rPr>
      </w:pPr>
    </w:p>
    <w:p w14:paraId="08D32E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一、总则</w:t>
      </w:r>
    </w:p>
    <w:p w14:paraId="11B7C3B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（一）编制目的</w:t>
      </w:r>
    </w:p>
    <w:p w14:paraId="771D43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为及时有效处理</w:t>
      </w:r>
      <w:r>
        <w:rPr>
          <w:rFonts w:hint="eastAsia" w:ascii="Times New Roman" w:hAnsi="Times New Roman" w:eastAsia="仿宋_GB2312" w:cs="仿宋_GB2312"/>
          <w:spacing w:val="0"/>
          <w:sz w:val="32"/>
          <w:szCs w:val="32"/>
          <w:lang w:eastAsia="zh-CN"/>
        </w:rPr>
        <w:t>我镇</w:t>
      </w:r>
      <w:r>
        <w:rPr>
          <w:rFonts w:hint="eastAsia" w:ascii="Times New Roman" w:hAnsi="Times New Roman" w:eastAsia="仿宋_GB2312" w:cs="仿宋_GB2312"/>
          <w:spacing w:val="0"/>
          <w:sz w:val="32"/>
          <w:szCs w:val="32"/>
        </w:rPr>
        <w:t>境内可能发生的生产安全事故，有序开展救援工作，最大限度减少事故造成的人员伤亡和财产损失，维护正常的社会秩序和生产、工作秩序，</w:t>
      </w:r>
      <w:bookmarkStart w:id="0" w:name="_Hlk168651925"/>
      <w:r>
        <w:rPr>
          <w:rFonts w:hint="eastAsia" w:ascii="Times New Roman" w:hAnsi="Times New Roman" w:eastAsia="仿宋_GB2312" w:cs="仿宋_GB2312"/>
          <w:spacing w:val="0"/>
          <w:sz w:val="32"/>
          <w:szCs w:val="32"/>
        </w:rPr>
        <w:t>依据《中华人民共和国安全生产法》(主席令第88号)《突发事件应急预案管理办法》(国办发</w:t>
      </w:r>
      <w:r>
        <w:rPr>
          <w:rFonts w:hint="eastAsia" w:ascii="宋体" w:hAnsi="宋体" w:eastAsia="宋体" w:cs="宋体"/>
          <w:spacing w:val="0"/>
          <w:sz w:val="32"/>
          <w:szCs w:val="32"/>
        </w:rPr>
        <w:t>〔</w:t>
      </w:r>
      <w:r>
        <w:rPr>
          <w:rFonts w:hint="eastAsia" w:ascii="Times New Roman" w:hAnsi="Times New Roman" w:eastAsia="仿宋_GB2312" w:cs="仿宋_GB2312"/>
          <w:spacing w:val="0"/>
          <w:sz w:val="32"/>
          <w:szCs w:val="32"/>
        </w:rPr>
        <w:t>2024</w:t>
      </w:r>
      <w:r>
        <w:rPr>
          <w:rFonts w:hint="eastAsia" w:ascii="宋体" w:hAnsi="宋体" w:eastAsia="宋体" w:cs="宋体"/>
          <w:spacing w:val="0"/>
          <w:sz w:val="32"/>
          <w:szCs w:val="32"/>
        </w:rPr>
        <w:t>〕</w:t>
      </w:r>
      <w:r>
        <w:rPr>
          <w:rFonts w:hint="eastAsia" w:ascii="Times New Roman" w:hAnsi="Times New Roman" w:eastAsia="仿宋_GB2312" w:cs="仿宋_GB2312"/>
          <w:spacing w:val="0"/>
          <w:sz w:val="32"/>
          <w:szCs w:val="32"/>
        </w:rPr>
        <w:t>5号)《国家安全监管总局办公厅关于印发安全监管部门应急预案框架指南的通知》（安监总厅应急</w:t>
      </w:r>
      <w:r>
        <w:rPr>
          <w:rFonts w:hint="eastAsia" w:ascii="宋体" w:hAnsi="宋体" w:eastAsia="宋体" w:cs="宋体"/>
          <w:spacing w:val="0"/>
          <w:sz w:val="32"/>
          <w:szCs w:val="32"/>
        </w:rPr>
        <w:t>〔</w:t>
      </w:r>
      <w:r>
        <w:rPr>
          <w:rFonts w:hint="eastAsia" w:ascii="Times New Roman" w:hAnsi="Times New Roman" w:eastAsia="仿宋_GB2312" w:cs="仿宋_GB2312"/>
          <w:spacing w:val="0"/>
          <w:sz w:val="32"/>
          <w:szCs w:val="32"/>
        </w:rPr>
        <w:t>2011</w:t>
      </w:r>
      <w:r>
        <w:rPr>
          <w:rFonts w:hint="eastAsia" w:ascii="宋体" w:hAnsi="宋体" w:eastAsia="宋体" w:cs="宋体"/>
          <w:spacing w:val="0"/>
          <w:sz w:val="32"/>
          <w:szCs w:val="32"/>
        </w:rPr>
        <w:t>〕</w:t>
      </w:r>
      <w:r>
        <w:rPr>
          <w:rFonts w:hint="eastAsia" w:ascii="Times New Roman" w:hAnsi="Times New Roman" w:eastAsia="仿宋_GB2312" w:cs="仿宋_GB2312"/>
          <w:spacing w:val="0"/>
          <w:sz w:val="32"/>
          <w:szCs w:val="32"/>
        </w:rPr>
        <w:t>222号）龙岩市新罗区生产安全事故应急预案</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2024年修订</w:t>
      </w:r>
      <w:r>
        <w:rPr>
          <w:rFonts w:hint="eastAsia" w:ascii="Times New Roman" w:hAnsi="Times New Roman" w:eastAsia="仿宋_GB2312" w:cs="仿宋_GB2312"/>
          <w:spacing w:val="0"/>
          <w:sz w:val="32"/>
          <w:szCs w:val="32"/>
          <w:lang w:eastAsia="zh-CN"/>
        </w:rPr>
        <w:t>）龙新政办规</w:t>
      </w:r>
      <w:r>
        <w:rPr>
          <w:rFonts w:hint="eastAsia" w:ascii="宋体" w:hAnsi="宋体" w:eastAsia="宋体" w:cs="宋体"/>
          <w:spacing w:val="0"/>
          <w:sz w:val="32"/>
          <w:szCs w:val="32"/>
        </w:rPr>
        <w:t>〔</w:t>
      </w:r>
      <w:r>
        <w:rPr>
          <w:rFonts w:hint="eastAsia" w:ascii="Times New Roman" w:hAnsi="Times New Roman" w:eastAsia="仿宋_GB2312" w:cs="仿宋_GB2312"/>
          <w:spacing w:val="0"/>
          <w:sz w:val="32"/>
          <w:szCs w:val="32"/>
        </w:rPr>
        <w:t>2024</w:t>
      </w:r>
      <w:r>
        <w:rPr>
          <w:rFonts w:hint="eastAsia" w:ascii="宋体" w:hAnsi="宋体" w:eastAsia="宋体" w:cs="宋体"/>
          <w:spacing w:val="0"/>
          <w:sz w:val="32"/>
          <w:szCs w:val="32"/>
        </w:rPr>
        <w:t>〕</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号等标准</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结合我</w:t>
      </w:r>
      <w:r>
        <w:rPr>
          <w:rFonts w:hint="eastAsia" w:ascii="Times New Roman" w:hAnsi="Times New Roman" w:eastAsia="仿宋_GB2312" w:cs="仿宋_GB2312"/>
          <w:spacing w:val="0"/>
          <w:sz w:val="32"/>
          <w:szCs w:val="32"/>
          <w:lang w:eastAsia="zh-CN"/>
        </w:rPr>
        <w:t>镇</w:t>
      </w:r>
      <w:r>
        <w:rPr>
          <w:rFonts w:hint="eastAsia" w:ascii="Times New Roman" w:hAnsi="Times New Roman" w:eastAsia="仿宋_GB2312" w:cs="仿宋_GB2312"/>
          <w:spacing w:val="0"/>
          <w:sz w:val="32"/>
          <w:szCs w:val="32"/>
        </w:rPr>
        <w:t>实际，</w:t>
      </w:r>
      <w:bookmarkEnd w:id="0"/>
      <w:r>
        <w:rPr>
          <w:rFonts w:hint="eastAsia" w:ascii="Times New Roman" w:hAnsi="Times New Roman" w:eastAsia="仿宋_GB2312" w:cs="仿宋_GB2312"/>
          <w:spacing w:val="0"/>
          <w:sz w:val="32"/>
          <w:szCs w:val="32"/>
        </w:rPr>
        <w:t>制定本预案。</w:t>
      </w:r>
    </w:p>
    <w:p w14:paraId="0A5A32C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（二）编制依据</w:t>
      </w:r>
    </w:p>
    <w:p w14:paraId="117CEE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《中华人民共和国安全生产法》</w:t>
      </w:r>
    </w:p>
    <w:p w14:paraId="44B9A0D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《中华人民共和国突发事件应对法》</w:t>
      </w:r>
    </w:p>
    <w:p w14:paraId="6D6EC5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《生产安全事故报告和调查处理条例》</w:t>
      </w:r>
    </w:p>
    <w:p w14:paraId="7EF341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《福建省安全生产条例》</w:t>
      </w:r>
    </w:p>
    <w:p w14:paraId="321BCC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《龙岩市生产安全事故应急预案》</w:t>
      </w:r>
    </w:p>
    <w:p w14:paraId="376DCB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《龙岩市新罗区生产安全事故应急预案</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2024年修订</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w:t>
      </w:r>
    </w:p>
    <w:p w14:paraId="1ACBC43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（三）适用范围</w:t>
      </w:r>
    </w:p>
    <w:p w14:paraId="592C19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本预案适用于</w:t>
      </w:r>
      <w:r>
        <w:rPr>
          <w:rFonts w:hint="eastAsia" w:ascii="Times New Roman" w:hAnsi="Times New Roman" w:eastAsia="仿宋_GB2312" w:cs="仿宋_GB2312"/>
          <w:spacing w:val="0"/>
          <w:sz w:val="32"/>
          <w:szCs w:val="32"/>
          <w:lang w:eastAsia="zh-CN"/>
        </w:rPr>
        <w:t>适中</w:t>
      </w:r>
      <w:r>
        <w:rPr>
          <w:rFonts w:hint="eastAsia" w:ascii="Times New Roman" w:hAnsi="Times New Roman" w:eastAsia="仿宋_GB2312" w:cs="仿宋_GB2312"/>
          <w:spacing w:val="0"/>
          <w:sz w:val="32"/>
          <w:szCs w:val="32"/>
        </w:rPr>
        <w:t>镇行政区内生产经营活动过程中发生的各类生产安全事故，以及其他性质较严重，产生重大社会影响的事故的应急救援工作。生产安全事故包括：</w:t>
      </w:r>
    </w:p>
    <w:p w14:paraId="2A1EBC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火灾安全事故；</w:t>
      </w:r>
    </w:p>
    <w:p w14:paraId="2EF7C4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交通安全事故（包括道路、水上交通）；</w:t>
      </w:r>
    </w:p>
    <w:p w14:paraId="36F8863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建筑工程施工质量安全事故；</w:t>
      </w:r>
    </w:p>
    <w:p w14:paraId="163692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民用爆炸物品和危险化学品生产安全事故；</w:t>
      </w:r>
    </w:p>
    <w:p w14:paraId="42C193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煤矿和非煤矿山生产安全事故；</w:t>
      </w:r>
    </w:p>
    <w:p w14:paraId="14FD1D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6</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锅炉、压力容器、压力管道、起重机械等特种设备生产安全事故；</w:t>
      </w:r>
    </w:p>
    <w:p w14:paraId="57BCB16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7</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其他生产安全事故。</w:t>
      </w:r>
    </w:p>
    <w:p w14:paraId="6D62AD9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（四）工作原则</w:t>
      </w:r>
    </w:p>
    <w:p w14:paraId="32F045A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预防为主，防救结合</w:t>
      </w:r>
    </w:p>
    <w:p w14:paraId="5E6D86E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贯彻落实“安全第一，预防为主，综合治理”的方针，坚持事故应急与预防工作相结合。加强重大危险源管理，做好生产安全事故预防、预测、预警和预报工作。开展培训教育，组织应急演练，做到常备不懈。进行社会宣传，提高从业人员和社会公众的安全意识，做好物资和技术储备工作。</w:t>
      </w:r>
    </w:p>
    <w:p w14:paraId="0D72A47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以人为本，先人后物</w:t>
      </w:r>
    </w:p>
    <w:p w14:paraId="27602E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事故应急救援以保障人民群众的生命安全和身体健康为出发点和落脚点，以抢救人员和保护人员的生命安全为中心，采取积极有效措施，防止事故蔓延恶化，最大限度减少人员伤亡和财产损失。</w:t>
      </w:r>
    </w:p>
    <w:p w14:paraId="1C76932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lang w:val="en-US" w:eastAsia="zh-CN"/>
        </w:rPr>
        <w:t>3.</w:t>
      </w:r>
      <w:r>
        <w:rPr>
          <w:rFonts w:hint="eastAsia" w:ascii="Times New Roman" w:hAnsi="Times New Roman" w:eastAsia="仿宋_GB2312" w:cs="仿宋_GB2312"/>
          <w:b/>
          <w:bCs/>
          <w:spacing w:val="0"/>
          <w:sz w:val="32"/>
          <w:szCs w:val="32"/>
        </w:rPr>
        <w:t>统一领导，分级负责。</w:t>
      </w:r>
      <w:r>
        <w:rPr>
          <w:rFonts w:hint="eastAsia" w:ascii="Times New Roman" w:hAnsi="Times New Roman" w:eastAsia="仿宋_GB2312" w:cs="仿宋_GB2312"/>
          <w:spacing w:val="0"/>
          <w:sz w:val="32"/>
          <w:szCs w:val="32"/>
        </w:rPr>
        <w:t>在镇政府的统一领导下，镇直各有关部门、单位和企业按照各自的职责和权限，制定生产安全事故应急预案，负责有关生产安全事故的应急管理和应急处置工作。生产经营单位要认真履行安全生产责任主体的职责，制度生产安全事故应急预案，完善应急管理机制。</w:t>
      </w:r>
    </w:p>
    <w:p w14:paraId="71E2C0D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lang w:val="en-US" w:eastAsia="zh-CN"/>
        </w:rPr>
        <w:t>4.</w:t>
      </w:r>
      <w:r>
        <w:rPr>
          <w:rFonts w:hint="eastAsia" w:ascii="Times New Roman" w:hAnsi="Times New Roman" w:eastAsia="仿宋_GB2312" w:cs="仿宋_GB2312"/>
          <w:b/>
          <w:bCs/>
          <w:spacing w:val="0"/>
          <w:sz w:val="32"/>
          <w:szCs w:val="32"/>
        </w:rPr>
        <w:t>条块结合，属地为主。</w:t>
      </w:r>
      <w:r>
        <w:rPr>
          <w:rFonts w:hint="eastAsia" w:ascii="Times New Roman" w:hAnsi="Times New Roman" w:eastAsia="仿宋_GB2312" w:cs="仿宋_GB2312"/>
          <w:spacing w:val="0"/>
          <w:sz w:val="32"/>
          <w:szCs w:val="32"/>
        </w:rPr>
        <w:t>生产安全事故现场应急处置的领导和指挥以属地为主，实行行政首长负责制。有关部门应当密切配合，充分发挥指导和协调作用。</w:t>
      </w:r>
    </w:p>
    <w:p w14:paraId="48E078A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lang w:val="en-US" w:eastAsia="zh-CN"/>
        </w:rPr>
        <w:t>5.</w:t>
      </w:r>
      <w:r>
        <w:rPr>
          <w:rFonts w:hint="eastAsia" w:ascii="Times New Roman" w:hAnsi="Times New Roman" w:eastAsia="仿宋_GB2312" w:cs="仿宋_GB2312"/>
          <w:b/>
          <w:bCs/>
          <w:spacing w:val="0"/>
          <w:sz w:val="32"/>
          <w:szCs w:val="32"/>
        </w:rPr>
        <w:t>反应及时，措施果断。</w:t>
      </w:r>
      <w:r>
        <w:rPr>
          <w:rFonts w:hint="eastAsia" w:ascii="Times New Roman" w:hAnsi="Times New Roman" w:eastAsia="仿宋_GB2312" w:cs="仿宋_GB2312"/>
          <w:spacing w:val="0"/>
          <w:sz w:val="32"/>
          <w:szCs w:val="32"/>
        </w:rPr>
        <w:t>一旦发生生产安全事故或重大险情，应迅速反应，积极组织，果断处置，及时转移处于危险区域的群众，努力减少事故带来的人员伤亡和经济损失。</w:t>
      </w:r>
    </w:p>
    <w:p w14:paraId="772786A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lang w:val="en-US" w:eastAsia="zh-CN"/>
        </w:rPr>
        <w:t>6.</w:t>
      </w:r>
      <w:r>
        <w:rPr>
          <w:rFonts w:hint="eastAsia" w:ascii="Times New Roman" w:hAnsi="Times New Roman" w:eastAsia="仿宋_GB2312" w:cs="仿宋_GB2312"/>
          <w:b/>
          <w:bCs/>
          <w:spacing w:val="0"/>
          <w:sz w:val="32"/>
          <w:szCs w:val="32"/>
        </w:rPr>
        <w:t>依靠科学，依法规范。</w:t>
      </w:r>
      <w:r>
        <w:rPr>
          <w:rFonts w:hint="eastAsia" w:ascii="Times New Roman" w:hAnsi="Times New Roman" w:eastAsia="仿宋_GB2312" w:cs="仿宋_GB2312"/>
          <w:spacing w:val="0"/>
          <w:sz w:val="32"/>
          <w:szCs w:val="32"/>
        </w:rPr>
        <w:t>充分发挥专家作用，实行科学民主决策。采用先进的教育装备和技术，增强应急救援能力。依法规范应急救援工作，确保应急救援预案的科学性、权威性和可操作性。</w:t>
      </w:r>
    </w:p>
    <w:p w14:paraId="16C2A31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lang w:val="en-US" w:eastAsia="zh-CN"/>
        </w:rPr>
        <w:t>7.</w:t>
      </w:r>
      <w:r>
        <w:rPr>
          <w:rFonts w:hint="eastAsia" w:ascii="Times New Roman" w:hAnsi="Times New Roman" w:eastAsia="仿宋_GB2312" w:cs="仿宋_GB2312"/>
          <w:b/>
          <w:bCs/>
          <w:spacing w:val="0"/>
          <w:sz w:val="32"/>
          <w:szCs w:val="32"/>
        </w:rPr>
        <w:t>预防为主，平战结合。</w:t>
      </w:r>
      <w:r>
        <w:rPr>
          <w:rFonts w:hint="eastAsia" w:ascii="Times New Roman" w:hAnsi="Times New Roman" w:eastAsia="仿宋_GB2312" w:cs="仿宋_GB2312"/>
          <w:spacing w:val="0"/>
          <w:sz w:val="32"/>
          <w:szCs w:val="32"/>
        </w:rPr>
        <w:t>贯彻落实“安全第一、预防为主、综合治理”的方针，坚持事故应急和预防工作相结合。做好预防、预测、预警和预报工作，做好常态下的风险评估、物资储备、队伍建设、装备完善和预案演练等工作。</w:t>
      </w:r>
    </w:p>
    <w:p w14:paraId="45EEC4E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（五）应急救援预案体系</w:t>
      </w:r>
    </w:p>
    <w:p w14:paraId="04A5B8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w:t>
      </w:r>
      <w:r>
        <w:rPr>
          <w:rFonts w:hint="eastAsia" w:ascii="Times New Roman" w:hAnsi="Times New Roman" w:eastAsia="仿宋_GB2312" w:cs="仿宋_GB2312"/>
          <w:spacing w:val="0"/>
          <w:sz w:val="32"/>
          <w:szCs w:val="32"/>
          <w:lang w:eastAsia="zh-CN"/>
        </w:rPr>
        <w:t>适中</w:t>
      </w:r>
      <w:r>
        <w:rPr>
          <w:rFonts w:hint="eastAsia" w:ascii="Times New Roman" w:hAnsi="Times New Roman" w:eastAsia="仿宋_GB2312" w:cs="仿宋_GB2312"/>
          <w:spacing w:val="0"/>
          <w:sz w:val="32"/>
          <w:szCs w:val="32"/>
        </w:rPr>
        <w:t>镇生产安全事故应急救援预案》与《新罗区生产安全事故应急救援预案》及配套的专项预案相衔接，是为应对突然发生、造成或者可能造成人员伤亡、财产损失、生态环境破坏和危害社会、危及公共安全的生产安全事故而制定的。</w:t>
      </w:r>
    </w:p>
    <w:p w14:paraId="55FD28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镇直各相关部门的专项预案由负有安全生产监管职责的部门负责编制，并与本预案相衔接。</w:t>
      </w:r>
    </w:p>
    <w:p w14:paraId="3FF02AA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各生产经营单位的生产安全事故应急救援预案是</w:t>
      </w:r>
      <w:r>
        <w:rPr>
          <w:rFonts w:hint="eastAsia" w:ascii="Times New Roman" w:hAnsi="Times New Roman" w:eastAsia="仿宋_GB2312" w:cs="仿宋_GB2312"/>
          <w:spacing w:val="0"/>
          <w:sz w:val="32"/>
          <w:szCs w:val="32"/>
          <w:lang w:eastAsia="zh-CN"/>
        </w:rPr>
        <w:t>适中</w:t>
      </w:r>
      <w:r>
        <w:rPr>
          <w:rFonts w:hint="eastAsia" w:ascii="Times New Roman" w:hAnsi="Times New Roman" w:eastAsia="仿宋_GB2312" w:cs="仿宋_GB2312"/>
          <w:spacing w:val="0"/>
          <w:sz w:val="32"/>
          <w:szCs w:val="32"/>
        </w:rPr>
        <w:t>镇生产安全事故应急救援预案体系的组成部分。</w:t>
      </w:r>
    </w:p>
    <w:p w14:paraId="7D65124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（六）主要危险性分析</w:t>
      </w:r>
    </w:p>
    <w:p w14:paraId="7E0E696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我镇地处新罗区西南部，交通发达，辖区内主要有煤矿，非煤矿山</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危险化学品经营、储存、销售企业，烟花爆竹销售点等行业。可能发生生产安全事故的行业（领域）有煤矿、非煤矿山</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危险化学品、烟花爆竹和民爆物品、道路交通、学校、供电等，可能发生的较大以上生产安全事故的类别有车辆伤害、触电、火灾、冒顶片帮、透水、放炮、火药爆炸及其他爆炸、中毒和窒息等。</w:t>
      </w:r>
    </w:p>
    <w:p w14:paraId="00629A4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辖区内存在的重点危险源主要有：易燃、易爆物品的储罐区，涉及危险化学品的种类2种。其中加油站</w:t>
      </w:r>
      <w:r>
        <w:rPr>
          <w:rFonts w:hint="eastAsia" w:ascii="Times New Roman" w:hAnsi="Times New Roman" w:eastAsia="仿宋_GB2312" w:cs="仿宋_GB2312"/>
          <w:spacing w:val="0"/>
          <w:sz w:val="32"/>
          <w:szCs w:val="32"/>
          <w:lang w:val="en-US" w:eastAsia="zh-CN"/>
        </w:rPr>
        <w:t>7</w:t>
      </w:r>
      <w:r>
        <w:rPr>
          <w:rFonts w:hint="eastAsia" w:ascii="Times New Roman" w:hAnsi="Times New Roman" w:eastAsia="仿宋_GB2312" w:cs="仿宋_GB2312"/>
          <w:spacing w:val="0"/>
          <w:sz w:val="32"/>
          <w:szCs w:val="32"/>
        </w:rPr>
        <w:t>家，</w:t>
      </w:r>
      <w:r>
        <w:rPr>
          <w:rFonts w:hint="eastAsia" w:ascii="Times New Roman" w:hAnsi="Times New Roman" w:eastAsia="仿宋_GB2312" w:cs="仿宋_GB2312"/>
          <w:spacing w:val="0"/>
          <w:sz w:val="32"/>
          <w:szCs w:val="32"/>
          <w:lang w:eastAsia="zh-CN"/>
        </w:rPr>
        <w:t>内设加油站</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家。存在重大危险源的单位在发生生产安全事故时，可能对周边人员造成伤害，对重要设施、生态环境造成破坏，波及范围大，还可能引发衍生事故，导致事故范围扩大。</w:t>
      </w:r>
    </w:p>
    <w:p w14:paraId="128603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由于地震、地质灾害、洪水及强台风、强降雨、雷电等自然灾害，也可能引发各类生产安全事故。</w:t>
      </w:r>
    </w:p>
    <w:p w14:paraId="41751A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二、组织体系和职责</w:t>
      </w:r>
    </w:p>
    <w:p w14:paraId="2E48C7B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（一）组织体系</w:t>
      </w:r>
    </w:p>
    <w:p w14:paraId="2F1B9A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lang w:val="en-US" w:eastAsia="zh-CN"/>
        </w:rPr>
      </w:pPr>
      <w:r>
        <w:rPr>
          <w:rFonts w:hint="eastAsia" w:ascii="Times New Roman" w:hAnsi="Times New Roman" w:eastAsia="仿宋_GB2312" w:cs="仿宋_GB2312"/>
          <w:spacing w:val="0"/>
          <w:sz w:val="32"/>
          <w:szCs w:val="32"/>
        </w:rPr>
        <w:t>镇政府成立生产安全事故应急救援指挥中心（以下简称镇指挥中心），具体负责组织实施全镇生产安全事故的应急救援工作。指挥中心由镇有关部门单位组成，设总指挥、副总指挥。指挥中心下设应急办公室。</w:t>
      </w:r>
      <w:r>
        <w:rPr>
          <w:rFonts w:hint="eastAsia" w:ascii="Times New Roman" w:hAnsi="Times New Roman" w:eastAsia="仿宋_GB2312" w:cs="仿宋_GB2312"/>
          <w:spacing w:val="0"/>
          <w:sz w:val="32"/>
          <w:szCs w:val="32"/>
          <w:lang w:val="en-US" w:eastAsia="zh-CN"/>
        </w:rPr>
        <w:t xml:space="preserve">  </w:t>
      </w:r>
    </w:p>
    <w:p w14:paraId="7A42F5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总  </w:t>
      </w:r>
      <w:r>
        <w:rPr>
          <w:rFonts w:hint="eastAsia" w:ascii="Times New Roman" w:hAnsi="Times New Roman" w:eastAsia="仿宋_GB2312" w:cs="仿宋_GB2312"/>
          <w:spacing w:val="0"/>
          <w:sz w:val="32"/>
          <w:szCs w:val="32"/>
          <w:lang w:val="en-US" w:eastAsia="zh-CN"/>
        </w:rPr>
        <w:t xml:space="preserve"> </w:t>
      </w:r>
      <w:r>
        <w:rPr>
          <w:rFonts w:hint="eastAsia" w:ascii="Times New Roman" w:hAnsi="Times New Roman" w:eastAsia="仿宋_GB2312" w:cs="仿宋_GB2312"/>
          <w:spacing w:val="0"/>
          <w:sz w:val="32"/>
          <w:szCs w:val="32"/>
        </w:rPr>
        <w:t>  指 </w:t>
      </w:r>
      <w:r>
        <w:rPr>
          <w:rFonts w:hint="eastAsia" w:ascii="Times New Roman" w:hAnsi="Times New Roman" w:eastAsia="仿宋_GB2312" w:cs="仿宋_GB2312"/>
          <w:spacing w:val="0"/>
          <w:sz w:val="32"/>
          <w:szCs w:val="32"/>
          <w:lang w:val="en-US" w:eastAsia="zh-CN"/>
        </w:rPr>
        <w:t xml:space="preserve"> </w:t>
      </w:r>
      <w:r>
        <w:rPr>
          <w:rFonts w:hint="eastAsia" w:ascii="Times New Roman" w:hAnsi="Times New Roman" w:eastAsia="仿宋_GB2312" w:cs="仿宋_GB2312"/>
          <w:spacing w:val="0"/>
          <w:sz w:val="32"/>
          <w:szCs w:val="32"/>
        </w:rPr>
        <w:t>  挥：</w:t>
      </w:r>
      <w:r>
        <w:rPr>
          <w:rFonts w:hint="eastAsia" w:ascii="Times New Roman" w:hAnsi="Times New Roman" w:eastAsia="仿宋_GB2312" w:cs="仿宋_GB2312"/>
          <w:spacing w:val="0"/>
          <w:sz w:val="32"/>
          <w:szCs w:val="32"/>
          <w:lang w:eastAsia="zh-CN"/>
        </w:rPr>
        <w:t>邱文威</w:t>
      </w:r>
      <w:r>
        <w:rPr>
          <w:rFonts w:hint="eastAsia" w:ascii="Times New Roman" w:hAnsi="Times New Roman" w:eastAsia="仿宋_GB2312" w:cs="仿宋_GB2312"/>
          <w:spacing w:val="0"/>
          <w:sz w:val="32"/>
          <w:szCs w:val="32"/>
        </w:rPr>
        <w:t>（党委书记）</w:t>
      </w:r>
    </w:p>
    <w:p w14:paraId="29309C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第一副总指挥</w:t>
      </w:r>
      <w:r>
        <w:rPr>
          <w:rFonts w:hint="eastAsia" w:ascii="Times New Roman" w:hAnsi="Times New Roman" w:eastAsia="仿宋_GB2312" w:cs="仿宋_GB2312"/>
          <w:spacing w:val="0"/>
          <w:sz w:val="32"/>
          <w:szCs w:val="32"/>
          <w:lang w:eastAsia="zh-CN"/>
        </w:rPr>
        <w:t>：邱志津</w:t>
      </w:r>
      <w:r>
        <w:rPr>
          <w:rFonts w:hint="eastAsia" w:ascii="Times New Roman" w:hAnsi="Times New Roman" w:eastAsia="仿宋_GB2312" w:cs="仿宋_GB2312"/>
          <w:spacing w:val="0"/>
          <w:sz w:val="32"/>
          <w:szCs w:val="32"/>
        </w:rPr>
        <w:t>（党委副书记、镇长）</w:t>
      </w:r>
    </w:p>
    <w:p w14:paraId="23FFAD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副 </w:t>
      </w:r>
      <w:r>
        <w:rPr>
          <w:rFonts w:hint="eastAsia" w:ascii="Times New Roman" w:hAnsi="Times New Roman" w:eastAsia="仿宋_GB2312" w:cs="仿宋_GB2312"/>
          <w:spacing w:val="0"/>
          <w:sz w:val="32"/>
          <w:szCs w:val="32"/>
          <w:lang w:val="en-US" w:eastAsia="zh-CN"/>
        </w:rPr>
        <w:t xml:space="preserve"> </w:t>
      </w:r>
      <w:r>
        <w:rPr>
          <w:rFonts w:hint="eastAsia" w:ascii="Times New Roman" w:hAnsi="Times New Roman" w:eastAsia="仿宋_GB2312" w:cs="仿宋_GB2312"/>
          <w:spacing w:val="0"/>
          <w:sz w:val="32"/>
          <w:szCs w:val="32"/>
        </w:rPr>
        <w:t>总</w:t>
      </w:r>
      <w:r>
        <w:rPr>
          <w:rFonts w:hint="eastAsia" w:ascii="Times New Roman" w:hAnsi="Times New Roman" w:eastAsia="仿宋_GB2312" w:cs="仿宋_GB2312"/>
          <w:spacing w:val="0"/>
          <w:sz w:val="32"/>
          <w:szCs w:val="32"/>
          <w:lang w:val="en-US" w:eastAsia="zh-CN"/>
        </w:rPr>
        <w:t xml:space="preserve"> </w:t>
      </w:r>
      <w:r>
        <w:rPr>
          <w:rFonts w:hint="eastAsia" w:ascii="Times New Roman" w:hAnsi="Times New Roman" w:eastAsia="仿宋_GB2312" w:cs="仿宋_GB2312"/>
          <w:spacing w:val="0"/>
          <w:sz w:val="32"/>
          <w:szCs w:val="32"/>
        </w:rPr>
        <w:t> 指  挥:</w:t>
      </w:r>
      <w:r>
        <w:rPr>
          <w:rFonts w:hint="eastAsia" w:ascii="Times New Roman" w:hAnsi="Times New Roman" w:eastAsia="仿宋_GB2312" w:cs="仿宋_GB2312"/>
          <w:spacing w:val="0"/>
          <w:sz w:val="32"/>
          <w:szCs w:val="32"/>
          <w:lang w:val="en-US" w:eastAsia="zh-CN"/>
        </w:rPr>
        <w:t xml:space="preserve">  </w:t>
      </w:r>
      <w:r>
        <w:rPr>
          <w:rFonts w:hint="eastAsia" w:ascii="Times New Roman" w:hAnsi="Times New Roman" w:eastAsia="仿宋_GB2312" w:cs="仿宋_GB2312"/>
          <w:spacing w:val="0"/>
          <w:sz w:val="32"/>
          <w:szCs w:val="32"/>
          <w:lang w:eastAsia="zh-CN"/>
        </w:rPr>
        <w:t>黄新星</w:t>
      </w:r>
      <w:r>
        <w:rPr>
          <w:rFonts w:hint="eastAsia" w:ascii="Times New Roman" w:hAnsi="Times New Roman" w:eastAsia="仿宋_GB2312" w:cs="仿宋_GB2312"/>
          <w:spacing w:val="0"/>
          <w:sz w:val="32"/>
          <w:szCs w:val="32"/>
        </w:rPr>
        <w:t>（党委副书记）　　</w:t>
      </w:r>
    </w:p>
    <w:p w14:paraId="66DE5D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　　　　　　</w:t>
      </w:r>
      <w:r>
        <w:rPr>
          <w:rFonts w:hint="eastAsia" w:ascii="Times New Roman" w:hAnsi="Times New Roman" w:eastAsia="仿宋_GB2312" w:cs="仿宋_GB2312"/>
          <w:spacing w:val="0"/>
          <w:sz w:val="32"/>
          <w:szCs w:val="32"/>
          <w:lang w:val="en-US" w:eastAsia="zh-CN"/>
        </w:rPr>
        <w:t xml:space="preserve">  </w:t>
      </w:r>
      <w:r>
        <w:rPr>
          <w:rFonts w:hint="eastAsia" w:ascii="Times New Roman" w:hAnsi="Times New Roman" w:eastAsia="仿宋_GB2312" w:cs="仿宋_GB2312"/>
          <w:spacing w:val="0"/>
          <w:sz w:val="32"/>
          <w:szCs w:val="32"/>
          <w:lang w:eastAsia="zh-CN"/>
        </w:rPr>
        <w:t>陈开棠</w:t>
      </w:r>
      <w:r>
        <w:rPr>
          <w:rFonts w:hint="eastAsia" w:ascii="Times New Roman" w:hAnsi="Times New Roman" w:eastAsia="仿宋_GB2312" w:cs="仿宋_GB2312"/>
          <w:spacing w:val="0"/>
          <w:sz w:val="32"/>
          <w:szCs w:val="32"/>
        </w:rPr>
        <w:t>（党委委员、</w:t>
      </w:r>
      <w:r>
        <w:rPr>
          <w:rFonts w:hint="eastAsia" w:ascii="Times New Roman" w:hAnsi="Times New Roman" w:eastAsia="仿宋_GB2312" w:cs="仿宋_GB2312"/>
          <w:spacing w:val="0"/>
          <w:sz w:val="32"/>
          <w:szCs w:val="32"/>
          <w:lang w:eastAsia="zh-CN"/>
        </w:rPr>
        <w:t>纪委书记</w:t>
      </w:r>
      <w:r>
        <w:rPr>
          <w:rFonts w:hint="eastAsia" w:ascii="Times New Roman" w:hAnsi="Times New Roman" w:eastAsia="仿宋_GB2312" w:cs="仿宋_GB2312"/>
          <w:spacing w:val="0"/>
          <w:sz w:val="32"/>
          <w:szCs w:val="32"/>
        </w:rPr>
        <w:t>）</w:t>
      </w:r>
    </w:p>
    <w:p w14:paraId="3C53B726">
      <w:pPr>
        <w:keepNext w:val="0"/>
        <w:keepLines w:val="0"/>
        <w:pageBreakBefore w:val="0"/>
        <w:widowControl w:val="0"/>
        <w:tabs>
          <w:tab w:val="left" w:pos="1935"/>
        </w:tabs>
        <w:kinsoku/>
        <w:wordWrap/>
        <w:overflowPunct/>
        <w:topLinePunct w:val="0"/>
        <w:autoSpaceDE/>
        <w:autoSpaceDN/>
        <w:bidi w:val="0"/>
        <w:adjustRightInd/>
        <w:snapToGrid/>
        <w:spacing w:line="560" w:lineRule="exact"/>
        <w:ind w:left="2560" w:leftChars="0" w:right="0" w:hanging="2560" w:hangingChars="800"/>
        <w:jc w:val="both"/>
        <w:textAlignment w:val="auto"/>
        <w:rPr>
          <w:rFonts w:hint="eastAsia" w:ascii="Times New Roman" w:hAnsi="Times New Roman" w:eastAsia="仿宋_GB2312"/>
          <w:spacing w:val="0"/>
          <w:sz w:val="32"/>
        </w:rPr>
      </w:pPr>
      <w:r>
        <w:rPr>
          <w:rFonts w:hint="eastAsia" w:ascii="Times New Roman" w:hAnsi="Times New Roman" w:eastAsia="仿宋_GB2312" w:cs="仿宋_GB2312"/>
          <w:spacing w:val="0"/>
          <w:sz w:val="32"/>
          <w:szCs w:val="32"/>
          <w:lang w:val="en-US" w:eastAsia="zh-CN"/>
        </w:rPr>
        <w:t xml:space="preserve">                  </w:t>
      </w:r>
      <w:r>
        <w:rPr>
          <w:rFonts w:hint="eastAsia" w:ascii="Times New Roman" w:hAnsi="Times New Roman" w:eastAsia="仿宋_GB2312"/>
          <w:spacing w:val="0"/>
          <w:sz w:val="32"/>
          <w:lang w:eastAsia="zh-CN"/>
        </w:rPr>
        <w:t>廖</w:t>
      </w:r>
      <w:r>
        <w:rPr>
          <w:rFonts w:hint="eastAsia" w:ascii="Times New Roman" w:hAnsi="Times New Roman" w:eastAsia="仿宋_GB2312"/>
          <w:spacing w:val="0"/>
          <w:sz w:val="32"/>
          <w:lang w:val="en-US" w:eastAsia="zh-CN"/>
        </w:rPr>
        <w:t xml:space="preserve">  喆</w:t>
      </w:r>
      <w:r>
        <w:rPr>
          <w:rFonts w:hint="eastAsia" w:ascii="Times New Roman" w:hAnsi="Times New Roman" w:eastAsia="仿宋_GB2312"/>
          <w:spacing w:val="0"/>
          <w:sz w:val="32"/>
        </w:rPr>
        <w:t>（党委组织委员）</w:t>
      </w:r>
    </w:p>
    <w:p w14:paraId="575BB2E2">
      <w:pPr>
        <w:pStyle w:val="6"/>
        <w:keepNext w:val="0"/>
        <w:keepLines w:val="0"/>
        <w:pageBreakBefore w:val="0"/>
        <w:kinsoku/>
        <w:wordWrap/>
        <w:overflowPunct/>
        <w:topLinePunct w:val="0"/>
        <w:autoSpaceDE/>
        <w:autoSpaceDN/>
        <w:bidi w:val="0"/>
        <w:adjustRightInd/>
        <w:snapToGrid/>
        <w:spacing w:line="560" w:lineRule="exact"/>
        <w:ind w:left="0" w:leftChars="0"/>
        <w:jc w:val="both"/>
        <w:rPr>
          <w:rFonts w:hint="default" w:ascii="Times New Roman" w:hAnsi="Times New Roman" w:eastAsia="仿宋_GB2312"/>
          <w:spacing w:val="0"/>
          <w:lang w:val="en-US" w:eastAsia="zh-CN"/>
        </w:rPr>
      </w:pPr>
      <w:r>
        <w:rPr>
          <w:rFonts w:hint="eastAsia" w:ascii="Times New Roman" w:hAnsi="Times New Roman"/>
          <w:spacing w:val="0"/>
          <w:sz w:val="32"/>
          <w:lang w:val="en-US" w:eastAsia="zh-CN"/>
        </w:rPr>
        <w:t xml:space="preserve">              谢君伟（党委宣传委员）</w:t>
      </w:r>
    </w:p>
    <w:p w14:paraId="03646C24">
      <w:pPr>
        <w:keepNext w:val="0"/>
        <w:keepLines w:val="0"/>
        <w:pageBreakBefore w:val="0"/>
        <w:widowControl w:val="0"/>
        <w:tabs>
          <w:tab w:val="left" w:pos="1935"/>
        </w:tabs>
        <w:kinsoku/>
        <w:wordWrap/>
        <w:overflowPunct/>
        <w:topLinePunct w:val="0"/>
        <w:autoSpaceDE/>
        <w:autoSpaceDN/>
        <w:bidi w:val="0"/>
        <w:adjustRightInd/>
        <w:snapToGrid/>
        <w:spacing w:line="560" w:lineRule="exact"/>
        <w:ind w:left="0" w:leftChars="0" w:right="0" w:firstLine="2880" w:firstLineChars="900"/>
        <w:jc w:val="both"/>
        <w:textAlignment w:val="auto"/>
        <w:rPr>
          <w:rFonts w:hint="default" w:ascii="Times New Roman" w:hAnsi="Times New Roman" w:eastAsia="仿宋_GB2312"/>
          <w:spacing w:val="0"/>
          <w:sz w:val="32"/>
          <w:szCs w:val="32"/>
          <w:lang w:val="en-US" w:eastAsia="zh-CN"/>
        </w:rPr>
      </w:pPr>
      <w:r>
        <w:rPr>
          <w:rFonts w:hint="eastAsia" w:ascii="Times New Roman" w:hAnsi="Times New Roman" w:eastAsia="仿宋_GB2312"/>
          <w:spacing w:val="0"/>
          <w:sz w:val="32"/>
          <w:szCs w:val="32"/>
          <w:lang w:eastAsia="zh-CN"/>
        </w:rPr>
        <w:t>谢钦泳</w:t>
      </w:r>
      <w:r>
        <w:rPr>
          <w:rFonts w:hint="eastAsia" w:ascii="Times New Roman" w:hAnsi="Times New Roman" w:eastAsia="仿宋_GB2312"/>
          <w:spacing w:val="0"/>
          <w:sz w:val="32"/>
          <w:szCs w:val="32"/>
        </w:rPr>
        <w:t>（党委统战委员）</w:t>
      </w:r>
    </w:p>
    <w:p w14:paraId="49E34D1F">
      <w:pPr>
        <w:keepNext w:val="0"/>
        <w:keepLines w:val="0"/>
        <w:pageBreakBefore w:val="0"/>
        <w:widowControl w:val="0"/>
        <w:tabs>
          <w:tab w:val="left" w:pos="1980"/>
        </w:tabs>
        <w:kinsoku/>
        <w:wordWrap/>
        <w:overflowPunct/>
        <w:topLinePunct w:val="0"/>
        <w:autoSpaceDE/>
        <w:autoSpaceDN/>
        <w:bidi w:val="0"/>
        <w:adjustRightInd/>
        <w:snapToGrid/>
        <w:spacing w:line="560" w:lineRule="exact"/>
        <w:ind w:left="0" w:leftChars="0" w:right="0" w:firstLine="2880" w:firstLineChars="900"/>
        <w:jc w:val="both"/>
        <w:textAlignment w:val="auto"/>
        <w:rPr>
          <w:rFonts w:hint="eastAsia" w:ascii="Times New Roman" w:hAnsi="Times New Roman" w:eastAsia="仿宋_GB2312" w:cs="Times New Roman"/>
          <w:spacing w:val="0"/>
          <w:sz w:val="32"/>
          <w:szCs w:val="32"/>
          <w:lang w:eastAsia="zh-CN"/>
        </w:rPr>
      </w:pPr>
      <w:r>
        <w:rPr>
          <w:rFonts w:hint="eastAsia" w:ascii="Times New Roman" w:hAnsi="Times New Roman" w:eastAsia="仿宋_GB2312" w:cs="Times New Roman"/>
          <w:spacing w:val="0"/>
          <w:sz w:val="32"/>
          <w:szCs w:val="32"/>
          <w:lang w:val="en-US" w:eastAsia="zh-CN"/>
        </w:rPr>
        <w:t>李建立</w:t>
      </w:r>
      <w:r>
        <w:rPr>
          <w:rFonts w:hint="eastAsia" w:ascii="Times New Roman" w:hAnsi="Times New Roman" w:eastAsia="仿宋_GB2312" w:cs="Times New Roman"/>
          <w:spacing w:val="0"/>
          <w:sz w:val="32"/>
          <w:szCs w:val="32"/>
          <w:lang w:eastAsia="zh-CN"/>
        </w:rPr>
        <w:t>（党委委员、武装部部长）</w:t>
      </w:r>
    </w:p>
    <w:p w14:paraId="74715A6F">
      <w:pPr>
        <w:keepNext w:val="0"/>
        <w:keepLines w:val="0"/>
        <w:pageBreakBefore w:val="0"/>
        <w:widowControl w:val="0"/>
        <w:tabs>
          <w:tab w:val="left" w:pos="1980"/>
        </w:tabs>
        <w:kinsoku/>
        <w:wordWrap/>
        <w:overflowPunct/>
        <w:topLinePunct w:val="0"/>
        <w:autoSpaceDE/>
        <w:autoSpaceDN/>
        <w:bidi w:val="0"/>
        <w:adjustRightInd/>
        <w:snapToGrid/>
        <w:spacing w:line="560" w:lineRule="exact"/>
        <w:ind w:left="0" w:leftChars="0" w:right="0" w:firstLine="2880" w:firstLineChars="900"/>
        <w:jc w:val="both"/>
        <w:textAlignment w:val="auto"/>
        <w:rPr>
          <w:rFonts w:hint="eastAsia" w:ascii="Times New Roman" w:hAnsi="Times New Roman"/>
          <w:spacing w:val="0"/>
          <w:lang w:eastAsia="zh-CN"/>
        </w:rPr>
      </w:pPr>
      <w:r>
        <w:rPr>
          <w:rFonts w:hint="eastAsia" w:ascii="Times New Roman" w:hAnsi="Times New Roman" w:eastAsia="仿宋_GB2312"/>
          <w:spacing w:val="0"/>
          <w:sz w:val="32"/>
          <w:lang w:eastAsia="zh-CN"/>
        </w:rPr>
        <w:t>黄亮斌</w:t>
      </w:r>
      <w:r>
        <w:rPr>
          <w:rFonts w:hint="eastAsia" w:ascii="Times New Roman" w:hAnsi="Times New Roman" w:eastAsia="仿宋_GB2312"/>
          <w:spacing w:val="0"/>
          <w:sz w:val="32"/>
        </w:rPr>
        <w:t>（</w:t>
      </w:r>
      <w:r>
        <w:rPr>
          <w:rFonts w:hint="eastAsia" w:ascii="Times New Roman" w:hAnsi="Times New Roman" w:eastAsia="仿宋_GB2312"/>
          <w:spacing w:val="0"/>
          <w:sz w:val="32"/>
          <w:lang w:eastAsia="zh-CN"/>
        </w:rPr>
        <w:t>党委委员、派出所</w:t>
      </w:r>
      <w:r>
        <w:rPr>
          <w:rFonts w:hint="eastAsia" w:ascii="Times New Roman" w:hAnsi="Times New Roman" w:eastAsia="仿宋_GB2312"/>
          <w:spacing w:val="0"/>
          <w:sz w:val="32"/>
        </w:rPr>
        <w:t>所长）</w:t>
      </w:r>
    </w:p>
    <w:p w14:paraId="5B5FD030">
      <w:pPr>
        <w:keepNext w:val="0"/>
        <w:keepLines w:val="0"/>
        <w:pageBreakBefore w:val="0"/>
        <w:widowControl w:val="0"/>
        <w:tabs>
          <w:tab w:val="left" w:pos="1980"/>
        </w:tabs>
        <w:kinsoku/>
        <w:wordWrap/>
        <w:overflowPunct/>
        <w:topLinePunct w:val="0"/>
        <w:autoSpaceDE/>
        <w:autoSpaceDN/>
        <w:bidi w:val="0"/>
        <w:adjustRightInd/>
        <w:snapToGrid/>
        <w:spacing w:line="560" w:lineRule="exact"/>
        <w:ind w:left="0" w:leftChars="0" w:right="0" w:firstLine="2880" w:firstLineChars="900"/>
        <w:jc w:val="both"/>
        <w:textAlignment w:val="auto"/>
        <w:rPr>
          <w:rFonts w:ascii="Times New Roman" w:hAnsi="Times New Roman" w:eastAsia="仿宋_GB2312"/>
          <w:spacing w:val="0"/>
          <w:sz w:val="32"/>
        </w:rPr>
      </w:pPr>
      <w:r>
        <w:rPr>
          <w:rFonts w:hint="eastAsia" w:ascii="Times New Roman" w:hAnsi="Times New Roman" w:eastAsia="仿宋_GB2312"/>
          <w:spacing w:val="0"/>
          <w:sz w:val="32"/>
          <w:lang w:eastAsia="zh-CN"/>
        </w:rPr>
        <w:t>陈金山</w:t>
      </w:r>
      <w:r>
        <w:rPr>
          <w:rFonts w:hint="eastAsia" w:ascii="Times New Roman" w:hAnsi="Times New Roman" w:eastAsia="仿宋_GB2312"/>
          <w:spacing w:val="0"/>
          <w:sz w:val="32"/>
        </w:rPr>
        <w:t>（</w:t>
      </w:r>
      <w:r>
        <w:rPr>
          <w:rFonts w:ascii="Times New Roman" w:hAnsi="Times New Roman" w:eastAsia="仿宋_GB2312"/>
          <w:spacing w:val="0"/>
          <w:sz w:val="32"/>
        </w:rPr>
        <w:t>副镇长）</w:t>
      </w:r>
    </w:p>
    <w:p w14:paraId="7F918BD0">
      <w:pPr>
        <w:keepNext w:val="0"/>
        <w:keepLines w:val="0"/>
        <w:pageBreakBefore w:val="0"/>
        <w:widowControl w:val="0"/>
        <w:tabs>
          <w:tab w:val="left" w:pos="1935"/>
        </w:tabs>
        <w:kinsoku/>
        <w:wordWrap/>
        <w:overflowPunct/>
        <w:topLinePunct w:val="0"/>
        <w:autoSpaceDE/>
        <w:autoSpaceDN/>
        <w:bidi w:val="0"/>
        <w:adjustRightInd/>
        <w:snapToGrid/>
        <w:spacing w:line="560" w:lineRule="exact"/>
        <w:ind w:left="0" w:leftChars="0" w:right="0" w:firstLine="2880" w:firstLineChars="900"/>
        <w:jc w:val="both"/>
        <w:textAlignment w:val="auto"/>
        <w:rPr>
          <w:rFonts w:hint="default" w:ascii="Times New Roman" w:hAnsi="Times New Roman"/>
          <w:spacing w:val="0"/>
        </w:rPr>
      </w:pPr>
      <w:r>
        <w:rPr>
          <w:rFonts w:hint="eastAsia" w:ascii="Times New Roman" w:hAnsi="Times New Roman" w:eastAsia="仿宋_GB2312"/>
          <w:spacing w:val="0"/>
          <w:sz w:val="32"/>
          <w:szCs w:val="32"/>
          <w:lang w:eastAsia="zh-CN"/>
        </w:rPr>
        <w:t>兰</w:t>
      </w:r>
      <w:r>
        <w:rPr>
          <w:rFonts w:hint="eastAsia" w:ascii="Times New Roman" w:hAnsi="Times New Roman" w:eastAsia="仿宋_GB2312"/>
          <w:spacing w:val="0"/>
          <w:sz w:val="32"/>
          <w:szCs w:val="32"/>
          <w:lang w:val="en-US" w:eastAsia="zh-CN"/>
        </w:rPr>
        <w:t xml:space="preserve">  </w:t>
      </w:r>
      <w:r>
        <w:rPr>
          <w:rFonts w:hint="eastAsia" w:ascii="Times New Roman" w:hAnsi="Times New Roman" w:eastAsia="仿宋_GB2312"/>
          <w:spacing w:val="0"/>
          <w:sz w:val="32"/>
          <w:szCs w:val="32"/>
          <w:lang w:eastAsia="zh-CN"/>
        </w:rPr>
        <w:t>鑫（副镇长</w:t>
      </w:r>
      <w:r>
        <w:rPr>
          <w:rFonts w:hint="eastAsia" w:ascii="Times New Roman" w:hAnsi="Times New Roman" w:eastAsia="仿宋_GB2312" w:cs="Times New Roman"/>
          <w:spacing w:val="0"/>
          <w:sz w:val="32"/>
          <w:szCs w:val="32"/>
          <w:lang w:eastAsia="zh-CN"/>
        </w:rPr>
        <w:t>）</w:t>
      </w:r>
    </w:p>
    <w:p w14:paraId="65C5192A">
      <w:pPr>
        <w:keepNext w:val="0"/>
        <w:keepLines w:val="0"/>
        <w:pageBreakBefore w:val="0"/>
        <w:widowControl w:val="0"/>
        <w:tabs>
          <w:tab w:val="left" w:pos="1980"/>
        </w:tabs>
        <w:kinsoku/>
        <w:wordWrap/>
        <w:overflowPunct/>
        <w:topLinePunct w:val="0"/>
        <w:autoSpaceDE/>
        <w:autoSpaceDN/>
        <w:bidi w:val="0"/>
        <w:adjustRightInd/>
        <w:snapToGrid/>
        <w:spacing w:line="560" w:lineRule="exact"/>
        <w:ind w:right="0" w:firstLine="2790" w:firstLineChars="900"/>
        <w:jc w:val="both"/>
        <w:textAlignment w:val="auto"/>
        <w:rPr>
          <w:rFonts w:hint="eastAsia" w:ascii="Times New Roman" w:hAnsi="Times New Roman" w:eastAsia="仿宋_GB2312" w:cs="仿宋_GB2312"/>
          <w:spacing w:val="0"/>
          <w:w w:val="97"/>
          <w:sz w:val="32"/>
          <w:szCs w:val="32"/>
        </w:rPr>
      </w:pPr>
      <w:r>
        <w:rPr>
          <w:rFonts w:hint="eastAsia" w:ascii="Times New Roman" w:hAnsi="Times New Roman" w:eastAsia="仿宋_GB2312" w:cs="仿宋_GB2312"/>
          <w:spacing w:val="0"/>
          <w:w w:val="97"/>
          <w:sz w:val="32"/>
          <w:szCs w:val="32"/>
          <w:lang w:eastAsia="zh-CN"/>
        </w:rPr>
        <w:t>马</w:t>
      </w:r>
      <w:r>
        <w:rPr>
          <w:rFonts w:hint="eastAsia" w:ascii="Times New Roman" w:hAnsi="Times New Roman" w:eastAsia="仿宋_GB2312" w:cs="仿宋_GB2312"/>
          <w:spacing w:val="0"/>
          <w:w w:val="97"/>
          <w:sz w:val="32"/>
          <w:szCs w:val="32"/>
          <w:lang w:val="en-US" w:eastAsia="zh-CN"/>
        </w:rPr>
        <w:t xml:space="preserve">  </w:t>
      </w:r>
      <w:r>
        <w:rPr>
          <w:rFonts w:hint="eastAsia" w:ascii="Times New Roman" w:hAnsi="Times New Roman" w:eastAsia="仿宋_GB2312" w:cs="仿宋_GB2312"/>
          <w:spacing w:val="0"/>
          <w:w w:val="97"/>
          <w:sz w:val="32"/>
          <w:szCs w:val="32"/>
          <w:lang w:eastAsia="zh-CN"/>
        </w:rPr>
        <w:t>乾</w:t>
      </w:r>
      <w:r>
        <w:rPr>
          <w:rFonts w:hint="eastAsia" w:ascii="Times New Roman" w:hAnsi="Times New Roman" w:eastAsia="仿宋_GB2312"/>
          <w:spacing w:val="0"/>
          <w:w w:val="97"/>
          <w:sz w:val="32"/>
          <w:szCs w:val="32"/>
        </w:rPr>
        <w:t>（</w:t>
      </w:r>
      <w:r>
        <w:rPr>
          <w:rFonts w:hint="eastAsia" w:ascii="Times New Roman" w:hAnsi="Times New Roman" w:eastAsia="仿宋_GB2312"/>
          <w:spacing w:val="0"/>
          <w:w w:val="97"/>
          <w:sz w:val="32"/>
        </w:rPr>
        <w:t>乡村振兴和企业发展服务中心主任</w:t>
      </w:r>
      <w:r>
        <w:rPr>
          <w:rFonts w:hint="eastAsia" w:ascii="Times New Roman" w:hAnsi="Times New Roman" w:eastAsia="仿宋_GB2312"/>
          <w:spacing w:val="0"/>
          <w:w w:val="97"/>
          <w:sz w:val="32"/>
          <w:szCs w:val="32"/>
        </w:rPr>
        <w:t>）</w:t>
      </w:r>
    </w:p>
    <w:p w14:paraId="291A4BC7">
      <w:pPr>
        <w:pStyle w:val="6"/>
        <w:keepNext w:val="0"/>
        <w:keepLines w:val="0"/>
        <w:pageBreakBefore w:val="0"/>
        <w:kinsoku/>
        <w:wordWrap/>
        <w:overflowPunct/>
        <w:topLinePunct w:val="0"/>
        <w:autoSpaceDE/>
        <w:autoSpaceDN/>
        <w:bidi w:val="0"/>
        <w:adjustRightInd/>
        <w:snapToGrid/>
        <w:spacing w:line="560" w:lineRule="exact"/>
        <w:ind w:left="0" w:leftChars="0" w:firstLine="2880" w:firstLineChars="900"/>
        <w:jc w:val="both"/>
        <w:rPr>
          <w:rFonts w:hint="eastAsia" w:ascii="Times New Roman" w:hAnsi="Times New Roman" w:eastAsia="仿宋_GB2312" w:cs="仿宋_GB2312"/>
          <w:spacing w:val="0"/>
          <w:sz w:val="32"/>
          <w:szCs w:val="32"/>
          <w:lang w:eastAsia="zh-CN"/>
        </w:rPr>
      </w:pPr>
      <w:r>
        <w:rPr>
          <w:rFonts w:hint="eastAsia" w:ascii="Times New Roman" w:hAnsi="Times New Roman" w:eastAsia="仿宋_GB2312" w:cs="仿宋_GB2312"/>
          <w:spacing w:val="0"/>
          <w:sz w:val="32"/>
          <w:szCs w:val="32"/>
          <w:lang w:eastAsia="zh-CN"/>
        </w:rPr>
        <w:t>谢月翼</w:t>
      </w:r>
      <w:r>
        <w:rPr>
          <w:rFonts w:hint="eastAsia" w:ascii="Times New Roman" w:hAnsi="Times New Roman"/>
          <w:spacing w:val="0"/>
          <w:sz w:val="32"/>
          <w:szCs w:val="32"/>
          <w:lang w:val="en-US" w:eastAsia="zh-CN"/>
        </w:rPr>
        <w:t>（党群服务中心主任）</w:t>
      </w:r>
    </w:p>
    <w:p w14:paraId="4D6E9AE2">
      <w:pPr>
        <w:pStyle w:val="6"/>
        <w:keepNext w:val="0"/>
        <w:keepLines w:val="0"/>
        <w:pageBreakBefore w:val="0"/>
        <w:kinsoku/>
        <w:wordWrap/>
        <w:overflowPunct/>
        <w:topLinePunct w:val="0"/>
        <w:autoSpaceDE/>
        <w:autoSpaceDN/>
        <w:bidi w:val="0"/>
        <w:adjustRightInd/>
        <w:snapToGrid/>
        <w:spacing w:line="560" w:lineRule="exact"/>
        <w:ind w:left="0" w:leftChars="0"/>
        <w:jc w:val="both"/>
        <w:rPr>
          <w:rFonts w:hint="eastAsia" w:ascii="Times New Roman" w:hAnsi="Times New Roman"/>
          <w:spacing w:val="0"/>
        </w:rPr>
      </w:pPr>
      <w:r>
        <w:rPr>
          <w:rFonts w:hint="eastAsia" w:ascii="Times New Roman" w:hAnsi="Times New Roman"/>
          <w:spacing w:val="0"/>
          <w:sz w:val="32"/>
          <w:szCs w:val="32"/>
          <w:lang w:val="en-US" w:eastAsia="zh-CN"/>
        </w:rPr>
        <w:t xml:space="preserve">              杨天水</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spacing w:val="0"/>
          <w:sz w:val="32"/>
        </w:rPr>
        <w:t>综合执法队队长</w:t>
      </w:r>
      <w:r>
        <w:rPr>
          <w:rFonts w:hint="eastAsia" w:ascii="Times New Roman" w:hAnsi="Times New Roman" w:eastAsia="仿宋_GB2312" w:cs="仿宋_GB2312"/>
          <w:spacing w:val="0"/>
          <w:sz w:val="32"/>
          <w:szCs w:val="32"/>
          <w:lang w:eastAsia="zh-CN"/>
        </w:rPr>
        <w:t>）</w:t>
      </w:r>
    </w:p>
    <w:p w14:paraId="180601EA">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spacing w:val="0"/>
          <w:sz w:val="32"/>
          <w:szCs w:val="32"/>
          <w:lang w:val="en-US" w:eastAsia="zh-CN"/>
        </w:rPr>
      </w:pPr>
      <w:r>
        <w:rPr>
          <w:rFonts w:hint="eastAsia" w:ascii="Times New Roman" w:hAnsi="Times New Roman" w:eastAsia="仿宋_GB2312" w:cs="仿宋_GB2312"/>
          <w:spacing w:val="0"/>
          <w:sz w:val="32"/>
          <w:szCs w:val="32"/>
          <w:lang w:val="en-US" w:eastAsia="zh-CN"/>
        </w:rPr>
        <w:t>赖  云（中学校长）</w:t>
      </w:r>
    </w:p>
    <w:p w14:paraId="347083CC">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spacing w:val="0"/>
          <w:sz w:val="32"/>
          <w:szCs w:val="32"/>
          <w:lang w:val="en-US" w:eastAsia="zh-CN"/>
        </w:rPr>
      </w:pPr>
      <w:r>
        <w:rPr>
          <w:rFonts w:hint="eastAsia" w:ascii="Times New Roman" w:hAnsi="Times New Roman" w:eastAsia="仿宋_GB2312" w:cs="仿宋_GB2312"/>
          <w:spacing w:val="0"/>
          <w:sz w:val="32"/>
          <w:szCs w:val="32"/>
          <w:lang w:val="en-US" w:eastAsia="zh-CN"/>
        </w:rPr>
        <w:t>谢  青（中心小学校长）</w:t>
      </w:r>
    </w:p>
    <w:p w14:paraId="578FBEE2">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黄卢钰</w:t>
      </w:r>
      <w:r>
        <w:rPr>
          <w:rFonts w:hint="eastAsia" w:ascii="Times New Roman" w:hAnsi="Times New Roman" w:eastAsia="仿宋_GB2312" w:cs="仿宋_GB2312"/>
          <w:spacing w:val="0"/>
          <w:sz w:val="32"/>
          <w:szCs w:val="32"/>
        </w:rPr>
        <w:t>（</w:t>
      </w:r>
      <w:r>
        <w:rPr>
          <w:rFonts w:hint="eastAsia" w:ascii="Times New Roman" w:hAnsi="Times New Roman" w:eastAsia="仿宋_GB2312" w:cs="仿宋_GB2312"/>
          <w:color w:val="000000"/>
          <w:spacing w:val="0"/>
          <w:sz w:val="32"/>
          <w:szCs w:val="32"/>
        </w:rPr>
        <w:t>团委副书记</w:t>
      </w:r>
      <w:r>
        <w:rPr>
          <w:rFonts w:hint="eastAsia" w:ascii="Times New Roman" w:hAnsi="Times New Roman" w:eastAsia="仿宋_GB2312" w:cs="仿宋_GB2312"/>
          <w:spacing w:val="0"/>
          <w:sz w:val="32"/>
          <w:szCs w:val="32"/>
        </w:rPr>
        <w:t>）</w:t>
      </w:r>
    </w:p>
    <w:p w14:paraId="11D7AF4B">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陈炳中</w:t>
      </w:r>
      <w:r>
        <w:rPr>
          <w:rFonts w:hint="eastAsia" w:ascii="Times New Roman" w:hAnsi="Times New Roman" w:eastAsia="仿宋_GB2312" w:cs="仿宋_GB2312"/>
          <w:spacing w:val="0"/>
          <w:sz w:val="32"/>
          <w:szCs w:val="32"/>
        </w:rPr>
        <w:t>（卫生院院长）</w:t>
      </w:r>
    </w:p>
    <w:p w14:paraId="69593404">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谢跃国（林业站站长）</w:t>
      </w:r>
    </w:p>
    <w:p w14:paraId="1F8D2955">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spacing w:val="0"/>
          <w:sz w:val="32"/>
          <w:szCs w:val="32"/>
          <w:lang w:val="en-US" w:eastAsia="zh-CN"/>
        </w:rPr>
      </w:pPr>
      <w:r>
        <w:rPr>
          <w:rFonts w:hint="eastAsia" w:ascii="Times New Roman" w:hAnsi="Times New Roman" w:eastAsia="仿宋_GB2312" w:cs="仿宋_GB2312"/>
          <w:spacing w:val="0"/>
          <w:sz w:val="32"/>
          <w:szCs w:val="32"/>
          <w:lang w:val="en-US" w:eastAsia="zh-CN"/>
        </w:rPr>
        <w:t>吴凯材（交警中队队长）</w:t>
      </w:r>
    </w:p>
    <w:p w14:paraId="3104E347">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val="en-US" w:eastAsia="zh-CN"/>
        </w:rPr>
        <w:t>廖志谦</w:t>
      </w:r>
      <w:r>
        <w:rPr>
          <w:rFonts w:hint="eastAsia" w:ascii="Times New Roman" w:hAnsi="Times New Roman" w:eastAsia="仿宋_GB2312" w:cs="仿宋_GB2312"/>
          <w:spacing w:val="0"/>
          <w:sz w:val="32"/>
          <w:szCs w:val="32"/>
        </w:rPr>
        <w:t>（适中供电所所长）</w:t>
      </w:r>
    </w:p>
    <w:p w14:paraId="41E76755">
      <w:pPr>
        <w:keepNext w:val="0"/>
        <w:keepLines w:val="0"/>
        <w:pageBreakBefore w:val="0"/>
        <w:widowControl w:val="0"/>
        <w:kinsoku/>
        <w:wordWrap/>
        <w:overflowPunct/>
        <w:topLinePunct w:val="0"/>
        <w:autoSpaceDE/>
        <w:autoSpaceDN/>
        <w:bidi w:val="0"/>
        <w:adjustRightInd/>
        <w:snapToGrid/>
        <w:spacing w:line="560" w:lineRule="exact"/>
        <w:ind w:left="4153" w:leftChars="1368" w:hanging="1280" w:hangingChars="400"/>
        <w:jc w:val="both"/>
        <w:textAlignment w:val="auto"/>
        <w:rPr>
          <w:rFonts w:hint="eastAsia" w:ascii="Times New Roman" w:hAnsi="Times New Roman" w:eastAsia="仿宋_GB2312" w:cs="仿宋_GB2312"/>
          <w:color w:val="000000"/>
          <w:spacing w:val="0"/>
          <w:sz w:val="32"/>
          <w:szCs w:val="32"/>
          <w:lang w:eastAsia="zh-CN"/>
        </w:rPr>
      </w:pPr>
      <w:r>
        <w:rPr>
          <w:rFonts w:hint="eastAsia" w:ascii="Times New Roman" w:hAnsi="Times New Roman" w:eastAsia="仿宋_GB2312" w:cs="仿宋_GB2312"/>
          <w:spacing w:val="0"/>
          <w:sz w:val="32"/>
          <w:szCs w:val="32"/>
          <w:lang w:eastAsia="zh-CN"/>
        </w:rPr>
        <w:t>谢华亮（</w:t>
      </w:r>
      <w:r>
        <w:rPr>
          <w:rFonts w:hint="eastAsia" w:ascii="Times New Roman" w:hAnsi="Times New Roman" w:eastAsia="仿宋_GB2312" w:cs="仿宋_GB2312"/>
          <w:color w:val="000000"/>
          <w:spacing w:val="0"/>
          <w:sz w:val="32"/>
          <w:szCs w:val="32"/>
          <w:lang w:eastAsia="zh-CN"/>
        </w:rPr>
        <w:t>经济发展干事）</w:t>
      </w:r>
    </w:p>
    <w:p w14:paraId="2A46D92F">
      <w:pPr>
        <w:keepNext w:val="0"/>
        <w:keepLines w:val="0"/>
        <w:pageBreakBefore w:val="0"/>
        <w:widowControl w:val="0"/>
        <w:kinsoku/>
        <w:wordWrap/>
        <w:overflowPunct/>
        <w:topLinePunct w:val="0"/>
        <w:autoSpaceDE/>
        <w:autoSpaceDN/>
        <w:bidi w:val="0"/>
        <w:adjustRightInd/>
        <w:snapToGrid/>
        <w:spacing w:line="560" w:lineRule="exact"/>
        <w:ind w:firstLine="2910" w:firstLineChars="1000"/>
        <w:jc w:val="both"/>
        <w:textAlignment w:val="auto"/>
        <w:rPr>
          <w:rFonts w:hint="eastAsia" w:ascii="Times New Roman" w:hAnsi="Times New Roman" w:eastAsia="仿宋_GB2312" w:cs="仿宋_GB2312"/>
          <w:color w:val="000000"/>
          <w:spacing w:val="0"/>
          <w:w w:val="91"/>
          <w:sz w:val="32"/>
          <w:szCs w:val="32"/>
          <w:lang w:eastAsia="zh-CN"/>
        </w:rPr>
      </w:pPr>
      <w:r>
        <w:rPr>
          <w:rFonts w:hint="eastAsia" w:ascii="Times New Roman" w:hAnsi="Times New Roman" w:eastAsia="仿宋_GB2312" w:cs="仿宋_GB2312"/>
          <w:color w:val="000000"/>
          <w:spacing w:val="0"/>
          <w:w w:val="91"/>
          <w:sz w:val="32"/>
          <w:szCs w:val="32"/>
          <w:lang w:val="en-US" w:eastAsia="zh-CN"/>
        </w:rPr>
        <w:t>谢毅钦</w:t>
      </w:r>
      <w:r>
        <w:rPr>
          <w:rFonts w:hint="eastAsia" w:ascii="Times New Roman" w:hAnsi="Times New Roman" w:eastAsia="仿宋_GB2312" w:cs="仿宋_GB2312"/>
          <w:color w:val="000000"/>
          <w:spacing w:val="0"/>
          <w:w w:val="91"/>
          <w:sz w:val="32"/>
          <w:szCs w:val="32"/>
          <w:lang w:eastAsia="zh-CN"/>
        </w:rPr>
        <w:t>（乡村振兴和企业发展服务中心副主任）</w:t>
      </w:r>
    </w:p>
    <w:p w14:paraId="5F5E369B">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lang w:eastAsia="zh-CN"/>
        </w:rPr>
      </w:pPr>
      <w:r>
        <w:rPr>
          <w:rFonts w:hint="eastAsia" w:ascii="Times New Roman" w:hAnsi="Times New Roman" w:eastAsia="仿宋_GB2312" w:cs="仿宋_GB2312"/>
          <w:color w:val="000000"/>
          <w:spacing w:val="0"/>
          <w:sz w:val="32"/>
          <w:szCs w:val="32"/>
          <w:lang w:val="en-US" w:eastAsia="zh-CN"/>
        </w:rPr>
        <w:t>谢  兴</w:t>
      </w:r>
      <w:r>
        <w:rPr>
          <w:rFonts w:hint="eastAsia" w:ascii="Times New Roman" w:hAnsi="Times New Roman" w:eastAsia="仿宋_GB2312" w:cs="仿宋_GB2312"/>
          <w:color w:val="000000"/>
          <w:spacing w:val="0"/>
          <w:sz w:val="32"/>
          <w:szCs w:val="32"/>
          <w:lang w:eastAsia="zh-CN"/>
        </w:rPr>
        <w:t>（水利干事）</w:t>
      </w:r>
    </w:p>
    <w:p w14:paraId="3C9B73F4">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lang w:eastAsia="zh-CN"/>
        </w:rPr>
      </w:pPr>
      <w:r>
        <w:rPr>
          <w:rFonts w:hint="eastAsia" w:ascii="Times New Roman" w:hAnsi="Times New Roman" w:eastAsia="仿宋_GB2312" w:cs="仿宋_GB2312"/>
          <w:color w:val="000000"/>
          <w:spacing w:val="0"/>
          <w:sz w:val="32"/>
          <w:szCs w:val="32"/>
        </w:rPr>
        <w:t>林世荣</w:t>
      </w:r>
      <w:r>
        <w:rPr>
          <w:rFonts w:hint="eastAsia" w:ascii="Times New Roman" w:hAnsi="Times New Roman" w:eastAsia="仿宋_GB2312" w:cs="仿宋_GB2312"/>
          <w:color w:val="000000"/>
          <w:spacing w:val="0"/>
          <w:sz w:val="32"/>
          <w:szCs w:val="32"/>
          <w:lang w:eastAsia="zh-CN"/>
        </w:rPr>
        <w:t>（文体旅游干事）</w:t>
      </w:r>
    </w:p>
    <w:p w14:paraId="44A16744">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rPr>
      </w:pPr>
      <w:r>
        <w:rPr>
          <w:rFonts w:hint="eastAsia" w:ascii="Times New Roman" w:hAnsi="Times New Roman" w:eastAsia="仿宋_GB2312" w:cs="仿宋_GB2312"/>
          <w:color w:val="000000"/>
          <w:spacing w:val="0"/>
          <w:sz w:val="32"/>
          <w:szCs w:val="32"/>
          <w:lang w:val="en-US" w:eastAsia="zh-CN"/>
        </w:rPr>
        <w:t>杨志国</w:t>
      </w:r>
      <w:r>
        <w:rPr>
          <w:rFonts w:hint="eastAsia" w:ascii="Times New Roman" w:hAnsi="Times New Roman" w:eastAsia="仿宋_GB2312" w:cs="仿宋_GB2312"/>
          <w:color w:val="000000"/>
          <w:spacing w:val="0"/>
          <w:sz w:val="32"/>
          <w:szCs w:val="32"/>
        </w:rPr>
        <w:t>（</w:t>
      </w:r>
      <w:r>
        <w:rPr>
          <w:rFonts w:hint="eastAsia" w:ascii="Times New Roman" w:hAnsi="Times New Roman" w:eastAsia="仿宋_GB2312" w:cs="仿宋_GB2312"/>
          <w:color w:val="000000"/>
          <w:spacing w:val="0"/>
          <w:sz w:val="32"/>
          <w:szCs w:val="32"/>
          <w:lang w:eastAsia="zh-CN"/>
        </w:rPr>
        <w:t>民政干事</w:t>
      </w:r>
      <w:r>
        <w:rPr>
          <w:rFonts w:hint="eastAsia" w:ascii="Times New Roman" w:hAnsi="Times New Roman" w:eastAsia="仿宋_GB2312" w:cs="仿宋_GB2312"/>
          <w:color w:val="000000"/>
          <w:spacing w:val="0"/>
          <w:sz w:val="32"/>
          <w:szCs w:val="32"/>
        </w:rPr>
        <w:t>）</w:t>
      </w:r>
    </w:p>
    <w:p w14:paraId="38B1BF73">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color w:val="000000"/>
          <w:spacing w:val="0"/>
        </w:rPr>
      </w:pPr>
      <w:r>
        <w:rPr>
          <w:rFonts w:hint="eastAsia" w:ascii="Times New Roman" w:hAnsi="Times New Roman" w:eastAsia="仿宋_GB2312" w:cs="仿宋_GB2312"/>
          <w:color w:val="000000"/>
          <w:spacing w:val="0"/>
          <w:sz w:val="32"/>
          <w:szCs w:val="32"/>
          <w:lang w:eastAsia="zh-CN"/>
        </w:rPr>
        <w:t>陈金强</w:t>
      </w:r>
      <w:r>
        <w:rPr>
          <w:rFonts w:hint="eastAsia" w:ascii="Times New Roman" w:hAnsi="Times New Roman" w:eastAsia="仿宋_GB2312" w:cs="仿宋_GB2312"/>
          <w:color w:val="000000"/>
          <w:spacing w:val="0"/>
          <w:sz w:val="32"/>
          <w:szCs w:val="32"/>
        </w:rPr>
        <w:t>（社会治理综合办公室副主任）</w:t>
      </w:r>
    </w:p>
    <w:p w14:paraId="611AF6E3">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lang w:val="en-US" w:eastAsia="zh-CN"/>
        </w:rPr>
      </w:pPr>
      <w:r>
        <w:rPr>
          <w:rFonts w:hint="eastAsia" w:ascii="Times New Roman" w:hAnsi="Times New Roman" w:eastAsia="仿宋_GB2312" w:cs="仿宋_GB2312"/>
          <w:color w:val="000000"/>
          <w:spacing w:val="0"/>
          <w:sz w:val="32"/>
          <w:szCs w:val="32"/>
          <w:lang w:val="en-US" w:eastAsia="zh-CN"/>
        </w:rPr>
        <w:t>兰  研（司法所负责人）</w:t>
      </w:r>
    </w:p>
    <w:p w14:paraId="4A2DE5BB">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lang w:val="en-US" w:eastAsia="zh-CN"/>
        </w:rPr>
      </w:pPr>
      <w:r>
        <w:rPr>
          <w:rFonts w:hint="eastAsia" w:ascii="Times New Roman" w:hAnsi="Times New Roman" w:eastAsia="仿宋_GB2312" w:cs="仿宋_GB2312"/>
          <w:color w:val="000000"/>
          <w:spacing w:val="0"/>
          <w:sz w:val="32"/>
          <w:szCs w:val="32"/>
          <w:lang w:val="en-US" w:eastAsia="zh-CN"/>
        </w:rPr>
        <w:t>陈佳鑫（应急安全干事）</w:t>
      </w:r>
    </w:p>
    <w:p w14:paraId="0E9B878D">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lang w:eastAsia="zh-CN"/>
        </w:rPr>
      </w:pPr>
      <w:r>
        <w:rPr>
          <w:rFonts w:hint="eastAsia" w:ascii="Times New Roman" w:hAnsi="Times New Roman" w:eastAsia="仿宋_GB2312" w:cs="仿宋_GB2312"/>
          <w:color w:val="000000"/>
          <w:spacing w:val="0"/>
          <w:sz w:val="32"/>
          <w:szCs w:val="32"/>
          <w:lang w:eastAsia="zh-CN"/>
        </w:rPr>
        <w:t>谢</w:t>
      </w:r>
      <w:r>
        <w:rPr>
          <w:rFonts w:hint="eastAsia" w:ascii="Times New Roman" w:hAnsi="Times New Roman" w:eastAsia="仿宋_GB2312" w:cs="仿宋_GB2312"/>
          <w:color w:val="000000"/>
          <w:spacing w:val="0"/>
          <w:sz w:val="32"/>
          <w:szCs w:val="32"/>
          <w:lang w:val="en-US" w:eastAsia="zh-CN"/>
        </w:rPr>
        <w:t xml:space="preserve">  </w:t>
      </w:r>
      <w:r>
        <w:rPr>
          <w:rFonts w:hint="eastAsia" w:ascii="Times New Roman" w:hAnsi="Times New Roman" w:eastAsia="仿宋_GB2312" w:cs="仿宋_GB2312"/>
          <w:color w:val="000000"/>
          <w:spacing w:val="0"/>
          <w:sz w:val="32"/>
          <w:szCs w:val="32"/>
          <w:lang w:eastAsia="zh-CN"/>
        </w:rPr>
        <w:t>龙（消防干事）</w:t>
      </w:r>
    </w:p>
    <w:p w14:paraId="0EB3AD3B">
      <w:pPr>
        <w:keepNext w:val="0"/>
        <w:keepLines w:val="0"/>
        <w:pageBreakBefore w:val="0"/>
        <w:widowControl w:val="0"/>
        <w:kinsoku/>
        <w:wordWrap/>
        <w:overflowPunct/>
        <w:topLinePunct w:val="0"/>
        <w:autoSpaceDE/>
        <w:autoSpaceDN/>
        <w:bidi w:val="0"/>
        <w:adjustRightInd/>
        <w:snapToGrid/>
        <w:spacing w:line="560" w:lineRule="exact"/>
        <w:ind w:left="4037" w:leftChars="1368" w:hanging="1164" w:hangingChars="400"/>
        <w:jc w:val="both"/>
        <w:textAlignment w:val="auto"/>
        <w:rPr>
          <w:rFonts w:hint="eastAsia" w:ascii="Times New Roman" w:hAnsi="Times New Roman" w:eastAsia="仿宋_GB2312" w:cs="仿宋_GB2312"/>
          <w:color w:val="000000"/>
          <w:spacing w:val="0"/>
          <w:sz w:val="32"/>
          <w:szCs w:val="32"/>
        </w:rPr>
      </w:pPr>
      <w:r>
        <w:rPr>
          <w:rFonts w:hint="eastAsia" w:ascii="Times New Roman" w:hAnsi="Times New Roman" w:eastAsia="仿宋_GB2312" w:cs="仿宋_GB2312"/>
          <w:color w:val="000000"/>
          <w:spacing w:val="0"/>
          <w:w w:val="91"/>
          <w:sz w:val="32"/>
          <w:szCs w:val="32"/>
          <w:lang w:eastAsia="zh-CN"/>
        </w:rPr>
        <w:t>邓</w:t>
      </w:r>
      <w:r>
        <w:rPr>
          <w:rFonts w:hint="eastAsia" w:ascii="Times New Roman" w:hAnsi="Times New Roman" w:eastAsia="仿宋_GB2312" w:cs="仿宋_GB2312"/>
          <w:color w:val="000000"/>
          <w:spacing w:val="0"/>
          <w:w w:val="91"/>
          <w:sz w:val="32"/>
          <w:szCs w:val="32"/>
          <w:lang w:val="en-US" w:eastAsia="zh-CN"/>
        </w:rPr>
        <w:t xml:space="preserve">  </w:t>
      </w:r>
      <w:r>
        <w:rPr>
          <w:rFonts w:hint="eastAsia" w:ascii="Times New Roman" w:hAnsi="Times New Roman" w:eastAsia="仿宋_GB2312" w:cs="仿宋_GB2312"/>
          <w:color w:val="000000"/>
          <w:spacing w:val="0"/>
          <w:w w:val="91"/>
          <w:sz w:val="32"/>
          <w:szCs w:val="32"/>
          <w:lang w:eastAsia="zh-CN"/>
        </w:rPr>
        <w:t>圣</w:t>
      </w:r>
      <w:r>
        <w:rPr>
          <w:rFonts w:hint="eastAsia" w:ascii="Times New Roman" w:hAnsi="Times New Roman" w:eastAsia="仿宋_GB2312" w:cs="仿宋_GB2312"/>
          <w:color w:val="000000"/>
          <w:spacing w:val="0"/>
          <w:w w:val="91"/>
          <w:sz w:val="32"/>
          <w:szCs w:val="32"/>
        </w:rPr>
        <w:t>（</w:t>
      </w:r>
      <w:r>
        <w:rPr>
          <w:rFonts w:hint="eastAsia" w:ascii="Times New Roman" w:hAnsi="Times New Roman" w:eastAsia="仿宋_GB2312" w:cs="仿宋_GB2312"/>
          <w:color w:val="000000"/>
          <w:spacing w:val="0"/>
          <w:w w:val="91"/>
          <w:sz w:val="32"/>
          <w:szCs w:val="32"/>
          <w:lang w:eastAsia="zh-CN"/>
        </w:rPr>
        <w:t>乡村振兴和企业发展服务中心干事</w:t>
      </w:r>
      <w:r>
        <w:rPr>
          <w:rFonts w:hint="eastAsia" w:ascii="Times New Roman" w:hAnsi="Times New Roman" w:eastAsia="仿宋_GB2312" w:cs="仿宋_GB2312"/>
          <w:color w:val="000000"/>
          <w:spacing w:val="0"/>
          <w:w w:val="91"/>
          <w:sz w:val="32"/>
          <w:szCs w:val="32"/>
        </w:rPr>
        <w:t>）</w:t>
      </w:r>
    </w:p>
    <w:p w14:paraId="0D36E182">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rPr>
      </w:pPr>
      <w:r>
        <w:rPr>
          <w:rFonts w:hint="eastAsia" w:ascii="Times New Roman" w:hAnsi="Times New Roman" w:eastAsia="仿宋_GB2312" w:cs="仿宋_GB2312"/>
          <w:color w:val="000000"/>
          <w:spacing w:val="0"/>
          <w:sz w:val="32"/>
          <w:szCs w:val="32"/>
          <w:lang w:eastAsia="zh-CN"/>
        </w:rPr>
        <w:t>陈财寿</w:t>
      </w:r>
      <w:r>
        <w:rPr>
          <w:rFonts w:hint="eastAsia" w:ascii="Times New Roman" w:hAnsi="Times New Roman" w:eastAsia="仿宋_GB2312" w:cs="仿宋_GB2312"/>
          <w:color w:val="000000"/>
          <w:spacing w:val="0"/>
          <w:sz w:val="32"/>
          <w:szCs w:val="32"/>
        </w:rPr>
        <w:t>（</w:t>
      </w:r>
      <w:r>
        <w:rPr>
          <w:rFonts w:hint="eastAsia" w:ascii="Times New Roman" w:hAnsi="Times New Roman" w:eastAsia="仿宋_GB2312" w:cs="仿宋_GB2312"/>
          <w:color w:val="000000"/>
          <w:spacing w:val="0"/>
          <w:sz w:val="32"/>
          <w:szCs w:val="32"/>
          <w:lang w:eastAsia="zh-CN"/>
        </w:rPr>
        <w:t>企业服务干事</w:t>
      </w:r>
      <w:r>
        <w:rPr>
          <w:rFonts w:hint="eastAsia" w:ascii="Times New Roman" w:hAnsi="Times New Roman" w:eastAsia="仿宋_GB2312" w:cs="仿宋_GB2312"/>
          <w:color w:val="000000"/>
          <w:spacing w:val="0"/>
          <w:sz w:val="32"/>
          <w:szCs w:val="32"/>
        </w:rPr>
        <w:t>）</w:t>
      </w:r>
    </w:p>
    <w:p w14:paraId="5B91B8DB">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rPr>
      </w:pPr>
      <w:r>
        <w:rPr>
          <w:rFonts w:hint="eastAsia" w:ascii="Times New Roman" w:hAnsi="Times New Roman" w:eastAsia="仿宋_GB2312" w:cs="仿宋_GB2312"/>
          <w:color w:val="000000"/>
          <w:spacing w:val="0"/>
          <w:sz w:val="32"/>
          <w:szCs w:val="32"/>
          <w:lang w:eastAsia="zh-CN"/>
        </w:rPr>
        <w:t>章文杰</w:t>
      </w:r>
      <w:r>
        <w:rPr>
          <w:rFonts w:hint="eastAsia" w:ascii="Times New Roman" w:hAnsi="Times New Roman" w:eastAsia="仿宋_GB2312" w:cs="仿宋_GB2312"/>
          <w:color w:val="000000"/>
          <w:spacing w:val="0"/>
          <w:sz w:val="32"/>
          <w:szCs w:val="32"/>
        </w:rPr>
        <w:t>（</w:t>
      </w:r>
      <w:r>
        <w:rPr>
          <w:rFonts w:hint="eastAsia" w:ascii="Times New Roman" w:hAnsi="Times New Roman" w:eastAsia="仿宋_GB2312" w:cs="仿宋_GB2312"/>
          <w:color w:val="000000"/>
          <w:spacing w:val="0"/>
          <w:sz w:val="32"/>
          <w:szCs w:val="32"/>
          <w:lang w:eastAsia="zh-CN"/>
        </w:rPr>
        <w:t>村镇建设干事</w:t>
      </w:r>
      <w:r>
        <w:rPr>
          <w:rFonts w:hint="eastAsia" w:ascii="Times New Roman" w:hAnsi="Times New Roman" w:eastAsia="仿宋_GB2312" w:cs="仿宋_GB2312"/>
          <w:color w:val="000000"/>
          <w:spacing w:val="0"/>
          <w:sz w:val="32"/>
          <w:szCs w:val="32"/>
        </w:rPr>
        <w:t>）</w:t>
      </w:r>
    </w:p>
    <w:p w14:paraId="0A1A9C7B">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lang w:eastAsia="zh-CN"/>
        </w:rPr>
      </w:pPr>
      <w:r>
        <w:rPr>
          <w:rFonts w:hint="eastAsia" w:ascii="Times New Roman" w:hAnsi="Times New Roman" w:eastAsia="仿宋_GB2312" w:cs="仿宋_GB2312"/>
          <w:color w:val="000000"/>
          <w:spacing w:val="0"/>
          <w:sz w:val="32"/>
          <w:szCs w:val="32"/>
          <w:lang w:eastAsia="zh-CN"/>
        </w:rPr>
        <w:t>陈泓俊（社会事务综合办公室副主任）</w:t>
      </w:r>
    </w:p>
    <w:p w14:paraId="657EB2EB">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rPr>
      </w:pPr>
      <w:r>
        <w:rPr>
          <w:rFonts w:hint="eastAsia" w:ascii="Times New Roman" w:hAnsi="Times New Roman" w:eastAsia="仿宋_GB2312" w:cs="仿宋_GB2312"/>
          <w:color w:val="000000"/>
          <w:spacing w:val="0"/>
          <w:sz w:val="32"/>
          <w:szCs w:val="32"/>
        </w:rPr>
        <w:t>倪辉辉（</w:t>
      </w:r>
      <w:r>
        <w:rPr>
          <w:rFonts w:hint="eastAsia" w:ascii="Times New Roman" w:hAnsi="Times New Roman" w:eastAsia="仿宋_GB2312" w:cs="仿宋_GB2312"/>
          <w:color w:val="000000"/>
          <w:spacing w:val="0"/>
          <w:sz w:val="32"/>
          <w:szCs w:val="32"/>
          <w:lang w:eastAsia="zh-CN"/>
        </w:rPr>
        <w:t>农业农村干部</w:t>
      </w:r>
      <w:r>
        <w:rPr>
          <w:rFonts w:hint="eastAsia" w:ascii="Times New Roman" w:hAnsi="Times New Roman" w:eastAsia="仿宋_GB2312" w:cs="仿宋_GB2312"/>
          <w:color w:val="000000"/>
          <w:spacing w:val="0"/>
          <w:sz w:val="32"/>
          <w:szCs w:val="32"/>
        </w:rPr>
        <w:t>）</w:t>
      </w:r>
    </w:p>
    <w:p w14:paraId="34EFE08B">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rPr>
      </w:pPr>
      <w:r>
        <w:rPr>
          <w:rFonts w:hint="eastAsia" w:ascii="Times New Roman" w:hAnsi="Times New Roman" w:eastAsia="仿宋_GB2312" w:cs="仿宋_GB2312"/>
          <w:color w:val="000000"/>
          <w:spacing w:val="0"/>
          <w:sz w:val="32"/>
          <w:szCs w:val="32"/>
          <w:lang w:eastAsia="zh-CN"/>
        </w:rPr>
        <w:t>黄德鸿</w:t>
      </w:r>
      <w:r>
        <w:rPr>
          <w:rFonts w:hint="eastAsia" w:ascii="Times New Roman" w:hAnsi="Times New Roman" w:eastAsia="仿宋_GB2312" w:cs="仿宋_GB2312"/>
          <w:color w:val="000000"/>
          <w:spacing w:val="0"/>
          <w:sz w:val="32"/>
          <w:szCs w:val="32"/>
        </w:rPr>
        <w:t>（劳动保障干事）</w:t>
      </w:r>
    </w:p>
    <w:p w14:paraId="49AEF03D">
      <w:pPr>
        <w:keepNext w:val="0"/>
        <w:keepLines w:val="0"/>
        <w:pageBreakBefore w:val="0"/>
        <w:widowControl w:val="0"/>
        <w:kinsoku/>
        <w:wordWrap/>
        <w:overflowPunct/>
        <w:topLinePunct w:val="0"/>
        <w:autoSpaceDE/>
        <w:autoSpaceDN/>
        <w:bidi w:val="0"/>
        <w:adjustRightInd/>
        <w:snapToGrid/>
        <w:spacing w:line="560" w:lineRule="exact"/>
        <w:ind w:left="0" w:leftChars="0" w:firstLine="2880" w:firstLineChars="900"/>
        <w:jc w:val="both"/>
        <w:textAlignment w:val="auto"/>
        <w:rPr>
          <w:rFonts w:hint="eastAsia" w:ascii="Times New Roman" w:hAnsi="Times New Roman" w:eastAsia="仿宋_GB2312" w:cs="仿宋_GB2312"/>
          <w:color w:val="000000"/>
          <w:spacing w:val="0"/>
          <w:sz w:val="32"/>
          <w:szCs w:val="32"/>
          <w:lang w:eastAsia="zh-CN"/>
        </w:rPr>
      </w:pPr>
      <w:r>
        <w:rPr>
          <w:rFonts w:hint="eastAsia" w:ascii="Times New Roman" w:hAnsi="Times New Roman" w:eastAsia="仿宋_GB2312" w:cs="仿宋_GB2312"/>
          <w:color w:val="000000"/>
          <w:spacing w:val="0"/>
          <w:sz w:val="32"/>
          <w:szCs w:val="32"/>
          <w:lang w:eastAsia="zh-CN"/>
        </w:rPr>
        <w:t>詹冷婷（宣传干事）</w:t>
      </w:r>
    </w:p>
    <w:p w14:paraId="74B4EDB7">
      <w:pPr>
        <w:keepNext w:val="0"/>
        <w:keepLines w:val="0"/>
        <w:pageBreakBefore w:val="0"/>
        <w:widowControl w:val="0"/>
        <w:kinsoku/>
        <w:wordWrap/>
        <w:overflowPunct/>
        <w:topLinePunct w:val="0"/>
        <w:autoSpaceDE/>
        <w:autoSpaceDN/>
        <w:bidi w:val="0"/>
        <w:adjustRightInd/>
        <w:snapToGrid/>
        <w:spacing w:line="560" w:lineRule="exact"/>
        <w:ind w:left="1278" w:leftChars="304" w:hanging="640" w:hangingChars="200"/>
        <w:jc w:val="both"/>
        <w:textAlignment w:val="auto"/>
        <w:rPr>
          <w:rFonts w:hint="eastAsia" w:ascii="Times New Roman" w:hAnsi="Times New Roman" w:eastAsia="仿宋_GB2312" w:cs="仿宋_GB2312"/>
          <w:spacing w:val="0"/>
          <w:sz w:val="32"/>
          <w:szCs w:val="32"/>
          <w:lang w:eastAsia="zh-CN"/>
        </w:rPr>
      </w:pPr>
      <w:r>
        <w:rPr>
          <w:rFonts w:hint="eastAsia" w:ascii="Times New Roman" w:hAnsi="Times New Roman" w:eastAsia="仿宋_GB2312" w:cs="仿宋_GB2312"/>
          <w:spacing w:val="0"/>
          <w:sz w:val="32"/>
          <w:szCs w:val="32"/>
          <w:lang w:eastAsia="zh-CN"/>
        </w:rPr>
        <w:t>各村委会主要负责人（村党支部书记、村委会主任）</w:t>
      </w:r>
    </w:p>
    <w:p w14:paraId="4E0381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如遇人事变动，由继任者履行职责。</w:t>
      </w:r>
    </w:p>
    <w:p w14:paraId="1E3045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镇指挥中心下设综合协调组、事故抢险救援组、安全保卫组、卫生医疗救护组、后勤保障组、善后处理组，具体承担事故救援和处置各项工作。</w:t>
      </w:r>
    </w:p>
    <w:p w14:paraId="7CA8FC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应急救援队伍主要包括：专业应急救援队伍、生产经营单位的应急救援单位、社会力量（包括志愿者单位）等。</w:t>
      </w:r>
    </w:p>
    <w:p w14:paraId="702DB71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（二）职责</w:t>
      </w:r>
    </w:p>
    <w:p w14:paraId="64ADEEF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指挥中心职责：</w:t>
      </w:r>
    </w:p>
    <w:p w14:paraId="6C75BA9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（1）组织现场应急救援工作，指挥所有参与应急救援的部门、单位进行应急救援工作；</w:t>
      </w:r>
    </w:p>
    <w:p w14:paraId="085262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（2）掌握现场态势，确认救援条件，确定救援方案，根据事故发展状态，对预案实施过程中的问题、发生的变化做出应急策略的有效应变；</w:t>
      </w:r>
    </w:p>
    <w:p w14:paraId="361E0D6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（3）确定现场应急资源需求，决定应急物资的紧急生产、采购、征用、调拨和配置；</w:t>
      </w:r>
    </w:p>
    <w:p w14:paraId="746820F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（4）记录、收集和汇编现场应急救援各类信息，及时向区应急救援指挥机构及上级有关部门汇报事故及救援情况。落实区委、区政府、区应急救援指挥机构关于事故应急救援的指示和批示。</w:t>
      </w:r>
    </w:p>
    <w:p w14:paraId="281E4F6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总指挥职责：</w:t>
      </w:r>
    </w:p>
    <w:p w14:paraId="3BBE3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（1）决定启动本预案及相关专项预案，下达应急救援指令；</w:t>
      </w:r>
    </w:p>
    <w:p w14:paraId="3B051F4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（2）任命现场指挥长；</w:t>
      </w:r>
    </w:p>
    <w:p w14:paraId="76E774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（3）决定应急救援行动中的重大决策；</w:t>
      </w:r>
    </w:p>
    <w:p w14:paraId="77EDDE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（4）职责指挥应急救援行动，根据应急处置成效，决定提高或降低应急响应级别；</w:t>
      </w:r>
    </w:p>
    <w:p w14:paraId="05B70DB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（5）决定是否请求外部援助，必要时协助驻军或武警部队参与应急救援行动；</w:t>
      </w:r>
    </w:p>
    <w:p w14:paraId="088419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（6）宣布应急救援结束。</w:t>
      </w:r>
    </w:p>
    <w:p w14:paraId="2788056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3</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副总指挥职责：</w:t>
      </w:r>
    </w:p>
    <w:p w14:paraId="7A4BB63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（1）协助总指挥组织实施应急救援工作指导、协调各应急救援组开展应急救援工作；</w:t>
      </w:r>
    </w:p>
    <w:p w14:paraId="798319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（2）负责各自分管行业、领域专项预案的决策和指挥；</w:t>
      </w:r>
    </w:p>
    <w:p w14:paraId="33B609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（3）总指挥外出时，由事故发生的行业、领域分管领导（副总指挥）履行总指挥职责。</w:t>
      </w:r>
    </w:p>
    <w:p w14:paraId="179C3AA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4</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应急办公室职责</w:t>
      </w:r>
    </w:p>
    <w:p w14:paraId="696700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（1）负责生产安全事故应急救援预案的编制、修订和管理工作；</w:t>
      </w:r>
    </w:p>
    <w:p w14:paraId="36EAD5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（2）负责指挥部日常工作、应急值守；</w:t>
      </w:r>
    </w:p>
    <w:p w14:paraId="5BBA9B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（3）及时报告事故应急救援信息，传达落实上级应急救援指挥机构的指示和批示；</w:t>
      </w:r>
    </w:p>
    <w:p w14:paraId="0D4F40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（4）协调气象、通信单位提供应急救援信息和支持；</w:t>
      </w:r>
    </w:p>
    <w:p w14:paraId="2463A9E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（5）承担生产安全事故的应急协调工作，汇集上报事故及应急救援情况；</w:t>
      </w:r>
    </w:p>
    <w:p w14:paraId="0335B5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（6）承担指挥部交办的其他工作。</w:t>
      </w:r>
    </w:p>
    <w:p w14:paraId="5B6C1FF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5</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各成员单位职责：</w:t>
      </w:r>
    </w:p>
    <w:p w14:paraId="46BFDD3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（1）镇党委办公室职责：</w:t>
      </w:r>
      <w:r>
        <w:rPr>
          <w:rFonts w:hint="eastAsia" w:ascii="Times New Roman" w:hAnsi="Times New Roman" w:eastAsia="仿宋_GB2312" w:cs="仿宋_GB2312"/>
          <w:spacing w:val="0"/>
          <w:sz w:val="32"/>
          <w:szCs w:val="32"/>
        </w:rPr>
        <w:t>协调各成员单位的应急救援工作，及时向区委、区政府和镇党委、政府报告事故和应急救援情况；落实区、镇党委、政府关于事故和应急救援的批示、指示。</w:t>
      </w:r>
    </w:p>
    <w:p w14:paraId="5C23B1E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（2）镇安监站职责：</w:t>
      </w:r>
      <w:r>
        <w:rPr>
          <w:rFonts w:hint="eastAsia" w:ascii="Times New Roman" w:hAnsi="Times New Roman" w:eastAsia="仿宋_GB2312" w:cs="仿宋_GB2312"/>
          <w:spacing w:val="0"/>
          <w:sz w:val="32"/>
          <w:szCs w:val="32"/>
        </w:rPr>
        <w:t>负责制定、管理危险化学品、冶金企业生产安全事故应急救援预案并组织实施；承接生产安全事故的报告，并按规定上报；督促检查上述行业、领域生产经营单位编制生产安全事故应急救援预案及演练工作；综合督促检查、指导各相关部门、生产经营单位生产安全事故应急预案的编制、修订及演练工作；建立镇政府安全生产应急资源数据库；组织开展应急管理的宣传教育活动。</w:t>
      </w:r>
    </w:p>
    <w:p w14:paraId="2786F5B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（3）镇煤管站职责</w:t>
      </w:r>
      <w:r>
        <w:rPr>
          <w:rFonts w:hint="eastAsia" w:ascii="Times New Roman" w:hAnsi="Times New Roman" w:eastAsia="仿宋_GB2312" w:cs="仿宋_GB2312"/>
          <w:spacing w:val="0"/>
          <w:sz w:val="32"/>
          <w:szCs w:val="32"/>
        </w:rPr>
        <w:t>：负责制定、管理煤矿生产安全事故应急救援预案并组织实施；承接煤矿生产安全事故的报告，并按规定上报；督促检查煤矿企业编制生产安全事故应急救援预案及演练工作。</w:t>
      </w:r>
    </w:p>
    <w:p w14:paraId="7E310EB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（4）镇矿管所职责：</w:t>
      </w:r>
      <w:r>
        <w:rPr>
          <w:rFonts w:hint="eastAsia" w:ascii="Times New Roman" w:hAnsi="Times New Roman" w:eastAsia="仿宋_GB2312" w:cs="仿宋_GB2312"/>
          <w:spacing w:val="0"/>
          <w:sz w:val="32"/>
          <w:szCs w:val="32"/>
        </w:rPr>
        <w:t>负责制定、管理非煤矿山生产安全事故应急救援预案并组织实施；承接非煤矿山企业编制生产安全事故的报告；督促检查非煤矿山企业编制生产安全事故应急预案及演练工作。</w:t>
      </w:r>
    </w:p>
    <w:p w14:paraId="2847F12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（5）</w:t>
      </w:r>
      <w:r>
        <w:rPr>
          <w:rFonts w:hint="eastAsia" w:ascii="Times New Roman" w:hAnsi="Times New Roman" w:eastAsia="仿宋_GB2312" w:cs="仿宋_GB2312"/>
          <w:b/>
          <w:bCs/>
          <w:spacing w:val="0"/>
          <w:sz w:val="32"/>
          <w:szCs w:val="32"/>
          <w:lang w:eastAsia="zh-CN"/>
        </w:rPr>
        <w:t>适中</w:t>
      </w:r>
      <w:r>
        <w:rPr>
          <w:rFonts w:hint="eastAsia" w:ascii="Times New Roman" w:hAnsi="Times New Roman" w:eastAsia="仿宋_GB2312" w:cs="仿宋_GB2312"/>
          <w:b/>
          <w:bCs/>
          <w:spacing w:val="0"/>
          <w:sz w:val="32"/>
          <w:szCs w:val="32"/>
        </w:rPr>
        <w:t>派出所职责：</w:t>
      </w:r>
      <w:r>
        <w:rPr>
          <w:rFonts w:hint="eastAsia" w:ascii="Times New Roman" w:hAnsi="Times New Roman" w:eastAsia="仿宋_GB2312" w:cs="仿宋_GB2312"/>
          <w:spacing w:val="0"/>
          <w:sz w:val="32"/>
          <w:szCs w:val="32"/>
        </w:rPr>
        <w:t>负责制定、管理道路交通、民用爆炸物品、烟花爆竹生产安全事故应急救援预案并组织实施；负责事故现场的封锁、隔离、道路交通管制和治安管理。</w:t>
      </w:r>
    </w:p>
    <w:p w14:paraId="331E38E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（6）镇环保站职责：</w:t>
      </w:r>
      <w:r>
        <w:rPr>
          <w:rFonts w:hint="eastAsia" w:ascii="Times New Roman" w:hAnsi="Times New Roman" w:eastAsia="仿宋_GB2312" w:cs="仿宋_GB2312"/>
          <w:spacing w:val="0"/>
          <w:sz w:val="32"/>
          <w:szCs w:val="32"/>
        </w:rPr>
        <w:t>负责制定、管理环境污染事故应急救援预案，并组织实施生产安全事故中环境污染的应急处置工作；负责生产安全事故中的环境监测，评估事故对环境造成的污染范围和程度；负责事故中污染物资的处置方案的制定并指导处置。</w:t>
      </w:r>
    </w:p>
    <w:p w14:paraId="684BA7F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（7）</w:t>
      </w:r>
      <w:r>
        <w:rPr>
          <w:rFonts w:hint="eastAsia" w:ascii="Times New Roman" w:hAnsi="Times New Roman" w:eastAsia="仿宋_GB2312" w:cs="仿宋_GB2312"/>
          <w:b/>
          <w:bCs/>
          <w:spacing w:val="0"/>
          <w:sz w:val="32"/>
          <w:szCs w:val="32"/>
          <w:lang w:eastAsia="zh-CN"/>
        </w:rPr>
        <w:t>适中交警中</w:t>
      </w:r>
      <w:r>
        <w:rPr>
          <w:rFonts w:hint="eastAsia" w:ascii="Times New Roman" w:hAnsi="Times New Roman" w:eastAsia="仿宋_GB2312" w:cs="仿宋_GB2312"/>
          <w:b/>
          <w:bCs/>
          <w:spacing w:val="0"/>
          <w:sz w:val="32"/>
          <w:szCs w:val="32"/>
        </w:rPr>
        <w:t>队职责：</w:t>
      </w:r>
      <w:r>
        <w:rPr>
          <w:rFonts w:hint="eastAsia" w:ascii="Times New Roman" w:hAnsi="Times New Roman" w:eastAsia="仿宋_GB2312" w:cs="仿宋_GB2312"/>
          <w:spacing w:val="0"/>
          <w:sz w:val="32"/>
          <w:szCs w:val="32"/>
        </w:rPr>
        <w:t>负责制定、管理危险化学品、运输交通事故应急救援预案，并组织实施应急救援工作；负责事故应急救援所需各种运输车辆的组织调度。</w:t>
      </w:r>
    </w:p>
    <w:p w14:paraId="38D732E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（8）</w:t>
      </w:r>
      <w:r>
        <w:rPr>
          <w:rFonts w:hint="eastAsia" w:ascii="Times New Roman" w:hAnsi="Times New Roman" w:eastAsia="仿宋_GB2312" w:cs="仿宋_GB2312"/>
          <w:b/>
          <w:bCs/>
          <w:spacing w:val="0"/>
          <w:sz w:val="32"/>
          <w:szCs w:val="32"/>
          <w:lang w:eastAsia="zh-CN"/>
        </w:rPr>
        <w:t>适中</w:t>
      </w:r>
      <w:r>
        <w:rPr>
          <w:rFonts w:hint="eastAsia" w:ascii="Times New Roman" w:hAnsi="Times New Roman" w:eastAsia="仿宋_GB2312" w:cs="仿宋_GB2312"/>
          <w:b/>
          <w:bCs/>
          <w:spacing w:val="0"/>
          <w:sz w:val="32"/>
          <w:szCs w:val="32"/>
        </w:rPr>
        <w:t>卫生院职责：</w:t>
      </w:r>
      <w:r>
        <w:rPr>
          <w:rFonts w:hint="eastAsia" w:ascii="Times New Roman" w:hAnsi="Times New Roman" w:eastAsia="仿宋_GB2312" w:cs="仿宋_GB2312"/>
          <w:spacing w:val="0"/>
          <w:sz w:val="32"/>
          <w:szCs w:val="32"/>
        </w:rPr>
        <w:t>负责制定事故中受伤人员（含急性职业中毒）治疗与救护应急治疗方案并组织实施；组织事故现场医疗救护及伤员转移、疫病防控、卫生防疫工作；储备相应的医疗器械和应急药品。</w:t>
      </w:r>
    </w:p>
    <w:p w14:paraId="6063A67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（9）镇村镇建设管理规划站职责：</w:t>
      </w:r>
      <w:r>
        <w:rPr>
          <w:rFonts w:hint="eastAsia" w:ascii="Times New Roman" w:hAnsi="Times New Roman" w:eastAsia="仿宋_GB2312" w:cs="仿宋_GB2312"/>
          <w:spacing w:val="0"/>
          <w:sz w:val="32"/>
          <w:szCs w:val="32"/>
        </w:rPr>
        <w:t>负责制定、管理建筑施工、城镇燃气事故应急救援预案并组织实施；为应急处置过程中有关建筑工程提供技术支撑。</w:t>
      </w:r>
    </w:p>
    <w:p w14:paraId="16EE218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（10）镇财政所职责：</w:t>
      </w:r>
      <w:r>
        <w:rPr>
          <w:rFonts w:hint="eastAsia" w:ascii="Times New Roman" w:hAnsi="Times New Roman" w:eastAsia="仿宋_GB2312" w:cs="仿宋_GB2312"/>
          <w:spacing w:val="0"/>
          <w:sz w:val="32"/>
          <w:szCs w:val="32"/>
        </w:rPr>
        <w:t>负责生产安全事故应急救援资金的预算、管理，依法依规保障应急救援工作所需的经费。</w:t>
      </w:r>
    </w:p>
    <w:p w14:paraId="32694D8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（11）镇宣传办职责：</w:t>
      </w:r>
      <w:r>
        <w:rPr>
          <w:rFonts w:hint="eastAsia" w:ascii="Times New Roman" w:hAnsi="Times New Roman" w:eastAsia="仿宋_GB2312" w:cs="仿宋_GB2312"/>
          <w:spacing w:val="0"/>
          <w:sz w:val="32"/>
          <w:szCs w:val="32"/>
        </w:rPr>
        <w:t>负责制定生产安全事故及救援信息发布程序和方案；组织对外新闻发布；负责事故应急救援工作新闻信息的报道和影像资料的采集。</w:t>
      </w:r>
    </w:p>
    <w:p w14:paraId="0E58507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（12）镇劳动保障所职责：</w:t>
      </w:r>
      <w:r>
        <w:rPr>
          <w:rFonts w:hint="eastAsia" w:ascii="Times New Roman" w:hAnsi="Times New Roman" w:eastAsia="仿宋_GB2312" w:cs="仿宋_GB2312"/>
          <w:spacing w:val="0"/>
          <w:sz w:val="32"/>
          <w:szCs w:val="32"/>
        </w:rPr>
        <w:t>负责协调区人社局组织指导、统筹对事故伤亡人员的工伤认定和工伤保险支付工作。</w:t>
      </w:r>
    </w:p>
    <w:p w14:paraId="6BC41B5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（13）镇水利站职责：</w:t>
      </w:r>
      <w:r>
        <w:rPr>
          <w:rFonts w:hint="eastAsia" w:ascii="Times New Roman" w:hAnsi="Times New Roman" w:eastAsia="仿宋_GB2312" w:cs="仿宋_GB2312"/>
          <w:spacing w:val="0"/>
          <w:sz w:val="32"/>
          <w:szCs w:val="32"/>
        </w:rPr>
        <w:t>负责制定、管理水库运行、水利工程、建设水电站生产安全事故应急预案并组织实施；承接生产安全事故报告，并按规定上报；督促检查上述行业、领域生产经营单位编制事故应急救援预案及演练工作。</w:t>
      </w:r>
    </w:p>
    <w:p w14:paraId="6B8928A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（14）镇文化站职责：</w:t>
      </w:r>
      <w:r>
        <w:rPr>
          <w:rFonts w:hint="eastAsia" w:ascii="Times New Roman" w:hAnsi="Times New Roman" w:eastAsia="仿宋_GB2312" w:cs="仿宋_GB2312"/>
          <w:spacing w:val="0"/>
          <w:sz w:val="32"/>
          <w:szCs w:val="32"/>
        </w:rPr>
        <w:t>负责制定、管理体育、文化娱乐场所事故应急救援预案，并组织实施或参与应急救援；承接生产安全事故报告，并按规定上报；督促检查上述行业、领域生产经营单位编制事故应急救援预案及演练工作。</w:t>
      </w:r>
    </w:p>
    <w:p w14:paraId="17D4043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（15）</w:t>
      </w:r>
      <w:r>
        <w:rPr>
          <w:rFonts w:hint="eastAsia" w:ascii="Times New Roman" w:hAnsi="Times New Roman" w:eastAsia="仿宋_GB2312" w:cs="仿宋_GB2312"/>
          <w:b/>
          <w:bCs/>
          <w:spacing w:val="0"/>
          <w:sz w:val="32"/>
          <w:szCs w:val="32"/>
          <w:lang w:eastAsia="zh-CN"/>
        </w:rPr>
        <w:t>适中中、小学</w:t>
      </w:r>
      <w:r>
        <w:rPr>
          <w:rFonts w:hint="eastAsia" w:ascii="Times New Roman" w:hAnsi="Times New Roman" w:eastAsia="仿宋_GB2312" w:cs="仿宋_GB2312"/>
          <w:b/>
          <w:bCs/>
          <w:spacing w:val="0"/>
          <w:sz w:val="32"/>
          <w:szCs w:val="32"/>
        </w:rPr>
        <w:t>：</w:t>
      </w:r>
      <w:r>
        <w:rPr>
          <w:rFonts w:hint="eastAsia" w:ascii="Times New Roman" w:hAnsi="Times New Roman" w:eastAsia="仿宋_GB2312" w:cs="仿宋_GB2312"/>
          <w:spacing w:val="0"/>
          <w:sz w:val="32"/>
          <w:szCs w:val="32"/>
        </w:rPr>
        <w:t>负责制定、管理学校、幼儿园事故应急救援预案，并组织实施或参与应急救援；承接生产安全事故报告，并按规定上报；督促检查上述行业、领域生产经营单位编制事故应急救援预案及演练工作。</w:t>
      </w:r>
    </w:p>
    <w:p w14:paraId="285B424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（16）镇民政办职责：</w:t>
      </w:r>
      <w:r>
        <w:rPr>
          <w:rFonts w:hint="eastAsia" w:ascii="Times New Roman" w:hAnsi="Times New Roman" w:eastAsia="仿宋_GB2312" w:cs="仿宋_GB2312"/>
          <w:spacing w:val="0"/>
          <w:sz w:val="32"/>
          <w:szCs w:val="32"/>
        </w:rPr>
        <w:t>负责组织指导生产安全事故有关群众救济工作以及遇难人员遗体处置及相关事务，会同镇政府组织协调转移人员生活安置的保障工作；承接生产安全事故报告，并按规定上报；督促检查上述行业、领域生产经营单位编制事故应急救援预案及演练工作。</w:t>
      </w:r>
    </w:p>
    <w:p w14:paraId="4833838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（17）</w:t>
      </w:r>
      <w:r>
        <w:rPr>
          <w:rFonts w:hint="eastAsia" w:ascii="Times New Roman" w:hAnsi="Times New Roman" w:eastAsia="仿宋_GB2312" w:cs="仿宋_GB2312"/>
          <w:b/>
          <w:bCs/>
          <w:spacing w:val="0"/>
          <w:sz w:val="32"/>
          <w:szCs w:val="32"/>
          <w:lang w:eastAsia="zh-CN"/>
        </w:rPr>
        <w:t>适中</w:t>
      </w:r>
      <w:r>
        <w:rPr>
          <w:rFonts w:hint="eastAsia" w:ascii="Times New Roman" w:hAnsi="Times New Roman" w:eastAsia="仿宋_GB2312" w:cs="仿宋_GB2312"/>
          <w:b/>
          <w:bCs/>
          <w:spacing w:val="0"/>
          <w:sz w:val="32"/>
          <w:szCs w:val="32"/>
        </w:rPr>
        <w:t>林业站职责：</w:t>
      </w:r>
      <w:r>
        <w:rPr>
          <w:rFonts w:hint="eastAsia" w:ascii="Times New Roman" w:hAnsi="Times New Roman" w:eastAsia="仿宋_GB2312" w:cs="仿宋_GB2312"/>
          <w:spacing w:val="0"/>
          <w:sz w:val="32"/>
          <w:szCs w:val="32"/>
        </w:rPr>
        <w:t>负责制定、管理林场及林产品加工生产安全事故应急救援预案并组织实施应急救援；承接生产安全事故报告，并按规定上报；督促检查上述行业、领域生产经营单位编制事故应急救援预案及演练工作。</w:t>
      </w:r>
    </w:p>
    <w:p w14:paraId="56257DB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（18）镇农</w:t>
      </w:r>
      <w:r>
        <w:rPr>
          <w:rFonts w:hint="eastAsia" w:ascii="Times New Roman" w:hAnsi="Times New Roman" w:eastAsia="仿宋_GB2312" w:cs="仿宋_GB2312"/>
          <w:b/>
          <w:bCs/>
          <w:spacing w:val="0"/>
          <w:sz w:val="32"/>
          <w:szCs w:val="32"/>
          <w:lang w:eastAsia="zh-CN"/>
        </w:rPr>
        <w:t>机</w:t>
      </w:r>
      <w:r>
        <w:rPr>
          <w:rFonts w:hint="eastAsia" w:ascii="Times New Roman" w:hAnsi="Times New Roman" w:eastAsia="仿宋_GB2312" w:cs="仿宋_GB2312"/>
          <w:b/>
          <w:bCs/>
          <w:spacing w:val="0"/>
          <w:sz w:val="32"/>
          <w:szCs w:val="32"/>
        </w:rPr>
        <w:t>站职责：</w:t>
      </w:r>
      <w:r>
        <w:rPr>
          <w:rFonts w:hint="eastAsia" w:ascii="Times New Roman" w:hAnsi="Times New Roman" w:eastAsia="仿宋_GB2312" w:cs="仿宋_GB2312"/>
          <w:spacing w:val="0"/>
          <w:sz w:val="32"/>
          <w:szCs w:val="32"/>
        </w:rPr>
        <w:t>负责制定、管理农业机械道路外出作业事故应急救援预案并组织实施应急救援；承接生产安全事故报告，并按规定上报；督促检查上述行业、领域生产经营单位编制事故应急救援预案及演练工作。</w:t>
      </w:r>
    </w:p>
    <w:p w14:paraId="7AB00F9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（19）镇直其他部门职责：</w:t>
      </w:r>
      <w:r>
        <w:rPr>
          <w:rFonts w:hint="eastAsia" w:ascii="Times New Roman" w:hAnsi="Times New Roman" w:eastAsia="仿宋_GB2312" w:cs="仿宋_GB2312"/>
          <w:spacing w:val="0"/>
          <w:sz w:val="32"/>
          <w:szCs w:val="32"/>
        </w:rPr>
        <w:t>根据应急救援需要，随时听从应急救援指挥部的安排，配合做好事故应急救援工作。</w:t>
      </w:r>
    </w:p>
    <w:p w14:paraId="770F610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在镇应急救援指挥中心的统一指挥下，各成员单位按照工作职能，履行生产安全事故应急和保障等方面职责，编制、管理并实施有关应急预案。各成员单位应与镇应急中心建立应急联系工作机制，保证信息畅通，做到信息与资源共享。</w:t>
      </w:r>
    </w:p>
    <w:p w14:paraId="0A13C8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生产事故发生后，按照有关规定及时向区安监局及有关部门报告事故情况，并在第一时间采取应急处置措施，开展应急救援工作，为区应急救援指挥部组织应急救援提供保障。</w:t>
      </w:r>
    </w:p>
    <w:p w14:paraId="0593B9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三、预警预防机制</w:t>
      </w:r>
    </w:p>
    <w:p w14:paraId="47CF8A6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事故监控与信息报告</w:t>
      </w:r>
    </w:p>
    <w:p w14:paraId="56F7188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事故监控</w:t>
      </w:r>
    </w:p>
    <w:p w14:paraId="7A70F33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镇政府各有关部门和村委会、生产经营单位应当加强对重大危险源的监控,对可能引发重大事故的险情,或者其他灾害、灾难可能引发消防安全事故的重大信息应及时上报</w:t>
      </w:r>
      <w:r>
        <w:rPr>
          <w:rFonts w:hint="eastAsia" w:ascii="Times New Roman" w:hAnsi="Times New Roman" w:eastAsia="仿宋_GB2312" w:cs="仿宋_GB2312"/>
          <w:spacing w:val="0"/>
          <w:sz w:val="32"/>
          <w:szCs w:val="32"/>
          <w:lang w:eastAsia="zh-CN"/>
        </w:rPr>
        <w:t>。</w:t>
      </w:r>
    </w:p>
    <w:p w14:paraId="5E352FF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安全生产事故灾难发生后,事故现场有关人员应当立即报警，同时组织救援并报告单位负责人,单位负责人接到报告后,应当立即报告镇人民政府。镇政府接到事故报告后1小时内，向区政府和龙岩市经济技术开发区报告，同时抄送新罗区安委会办公室和龙岩市经济技术开发区安监局。</w:t>
      </w:r>
    </w:p>
    <w:p w14:paraId="7C43E82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自然灾害、公共卫生和社会安全方面的突发事件可能引发安全生产事故灾难的信息，有关村委会、生产经营单位应急指挥机构均应及时报告镇安全生产事故灾难应急救援指挥机构，安全生产事故灾难应急救援指挥机构应当及时分析处理，并按照分级管理的程序逐级上报，紧急情况下，可越级上报。</w:t>
      </w:r>
    </w:p>
    <w:p w14:paraId="1DD5699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发生安全生产事故灾难的村委会、企事业单位要及时、主动向镇安委会办公室提供与事故应急救援有关的资料。事故灾难发生后，村委会、生产经营单位提供事故发生前监督检查的有关资料，为镇安委会办公室、新罗区有关部门研究制定救援方案提供参考。</w:t>
      </w:r>
    </w:p>
    <w:p w14:paraId="5FE1861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事故的预警预防</w:t>
      </w:r>
    </w:p>
    <w:p w14:paraId="34D151B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负有安全生产监管职责的部门应建立并完善预警预防机制，加强事故预警预防工作，定期对重点危险源、重点部位、重要设施、地灾点进行分析和评估，对可能导致生产安全事故的信息要及时进行预警，做到早发现、早报告、早处置。</w:t>
      </w:r>
    </w:p>
    <w:p w14:paraId="66BBA17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3</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预警行动</w:t>
      </w:r>
    </w:p>
    <w:p w14:paraId="448D71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镇政府及有关部门接到可能导致安全生产事故灾难的信息后，按照应急预案及时研究，确定应对方案，并通知有关部门、单位采取相应行动预防事故发生。</w:t>
      </w:r>
    </w:p>
    <w:p w14:paraId="50EFE5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四、应急响应</w:t>
      </w:r>
    </w:p>
    <w:p w14:paraId="5EDC19A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安全事故分级</w:t>
      </w:r>
    </w:p>
    <w:p w14:paraId="5D16984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根据事故（险情）的可控性、严重程度和影响范围，按照《生产安全事故报告和调查处理条例》第三条规定划分为特别重大事故、重大事故、较大事故和一般事故等四级。</w:t>
      </w:r>
    </w:p>
    <w:p w14:paraId="50084F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（1）特别重大事故</w:t>
      </w:r>
    </w:p>
    <w:p w14:paraId="06E799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造成30人以上死亡，或者100人以上重伤（包括急性工业中毒，下同），或者1亿元以上直接经济损失的事故。</w:t>
      </w:r>
    </w:p>
    <w:p w14:paraId="4630181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（2）重大事故</w:t>
      </w:r>
    </w:p>
    <w:p w14:paraId="39BFC9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造成10人以上30人以下死亡，或者50人以上100人以下重伤，或者5000万元以上1亿元以下直接经济损失的事故。</w:t>
      </w:r>
    </w:p>
    <w:p w14:paraId="34A8E1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（3）较大事故</w:t>
      </w:r>
    </w:p>
    <w:p w14:paraId="7C3F44C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造成3人以上10人以下死亡，或者10人以上50人以下重伤，或者1000万元以上5000万元以下直接经济损失的事故。</w:t>
      </w:r>
    </w:p>
    <w:p w14:paraId="2ABD00A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（4）一般事故</w:t>
      </w:r>
    </w:p>
    <w:p w14:paraId="1B79A2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造成3人以下死亡，或者10人以下重伤，或者1000万元以下直接经济损失的事故。</w:t>
      </w:r>
    </w:p>
    <w:p w14:paraId="2360C2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事故分级标准有关数量的表述中，“以上”含本数，“以下”不含本数。</w:t>
      </w:r>
    </w:p>
    <w:p w14:paraId="31E99E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依据《生产安全事故报告和调查处理条例》（国务院令第493号）对生产安全事故（以下简称事故）所造成人员伤亡或者直接经济损失的划分，将生产安全事故预警级别分为一般事故、较大事故、重大事故、特别重大事故四个等级，并依次用蓝色、黄色、橙色、红色表示。各预警级别的划分标准与预测事故隐患可能导致的生产安全事故灾难分级标准相对应。</w:t>
      </w:r>
    </w:p>
    <w:p w14:paraId="41B483F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仿宋_GB2312" w:cs="仿宋_GB2312"/>
          <w:spacing w:val="0"/>
          <w:sz w:val="32"/>
          <w:szCs w:val="32"/>
        </w:rPr>
        <w:t>蓝色预警由区政府负责发布；认为达到或预计可能达到黄色预警的，报告提请市级政府发布；认为达到或预计可能达到橙色、红色预警的，由市级以上政府发布。</w:t>
      </w:r>
    </w:p>
    <w:p w14:paraId="361EAAB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应急响应级别 </w:t>
      </w:r>
    </w:p>
    <w:p w14:paraId="2C5E55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根据事故的可控性、严重程度和影响范围，生产安全事故分为四级：Ⅰ级（特别重大事故）、Ⅱ级（重大事故）、Ⅲ级（较大事故）、Ⅳ级（一般事故）。</w:t>
      </w:r>
    </w:p>
    <w:p w14:paraId="3A037A7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表1.6-1事故类型与响应级别对应表</w:t>
      </w:r>
    </w:p>
    <w:tbl>
      <w:tblPr>
        <w:tblStyle w:val="8"/>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3641"/>
        <w:gridCol w:w="3721"/>
      </w:tblGrid>
      <w:tr w14:paraId="475E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noWrap w:val="0"/>
            <w:vAlign w:val="center"/>
          </w:tcPr>
          <w:p w14:paraId="3C1088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序号</w:t>
            </w:r>
          </w:p>
        </w:tc>
        <w:tc>
          <w:tcPr>
            <w:tcW w:w="3641" w:type="dxa"/>
            <w:noWrap w:val="0"/>
            <w:vAlign w:val="center"/>
          </w:tcPr>
          <w:p w14:paraId="7E35D14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发生事故类型</w:t>
            </w:r>
          </w:p>
        </w:tc>
        <w:tc>
          <w:tcPr>
            <w:tcW w:w="3721" w:type="dxa"/>
            <w:noWrap w:val="0"/>
            <w:vAlign w:val="center"/>
          </w:tcPr>
          <w:p w14:paraId="3A9A16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应急响应级别</w:t>
            </w:r>
          </w:p>
        </w:tc>
      </w:tr>
      <w:tr w14:paraId="6E7D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noWrap w:val="0"/>
            <w:vAlign w:val="center"/>
          </w:tcPr>
          <w:p w14:paraId="12E776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w:t>
            </w:r>
          </w:p>
        </w:tc>
        <w:tc>
          <w:tcPr>
            <w:tcW w:w="3641" w:type="dxa"/>
            <w:noWrap w:val="0"/>
            <w:vAlign w:val="center"/>
          </w:tcPr>
          <w:p w14:paraId="7999B7D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特别重大事故</w:t>
            </w:r>
          </w:p>
        </w:tc>
        <w:tc>
          <w:tcPr>
            <w:tcW w:w="3721" w:type="dxa"/>
            <w:noWrap w:val="0"/>
            <w:vAlign w:val="center"/>
          </w:tcPr>
          <w:p w14:paraId="120C517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Ⅰ级响应</w:t>
            </w:r>
          </w:p>
        </w:tc>
      </w:tr>
      <w:tr w14:paraId="0013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noWrap w:val="0"/>
            <w:vAlign w:val="center"/>
          </w:tcPr>
          <w:p w14:paraId="4D6FDD2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w:t>
            </w:r>
          </w:p>
        </w:tc>
        <w:tc>
          <w:tcPr>
            <w:tcW w:w="3641" w:type="dxa"/>
            <w:noWrap w:val="0"/>
            <w:vAlign w:val="center"/>
          </w:tcPr>
          <w:p w14:paraId="2AA5AA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重大事故</w:t>
            </w:r>
          </w:p>
        </w:tc>
        <w:tc>
          <w:tcPr>
            <w:tcW w:w="3721" w:type="dxa"/>
            <w:noWrap w:val="0"/>
            <w:vAlign w:val="center"/>
          </w:tcPr>
          <w:p w14:paraId="6E66D2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Ⅱ级响应</w:t>
            </w:r>
          </w:p>
        </w:tc>
      </w:tr>
      <w:tr w14:paraId="6B88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noWrap w:val="0"/>
            <w:vAlign w:val="center"/>
          </w:tcPr>
          <w:p w14:paraId="56810E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w:t>
            </w:r>
          </w:p>
        </w:tc>
        <w:tc>
          <w:tcPr>
            <w:tcW w:w="3641" w:type="dxa"/>
            <w:noWrap w:val="0"/>
            <w:vAlign w:val="center"/>
          </w:tcPr>
          <w:p w14:paraId="144D0F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较大事故</w:t>
            </w:r>
          </w:p>
        </w:tc>
        <w:tc>
          <w:tcPr>
            <w:tcW w:w="3721" w:type="dxa"/>
            <w:noWrap w:val="0"/>
            <w:vAlign w:val="center"/>
          </w:tcPr>
          <w:p w14:paraId="7E7023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Ⅲ级响应</w:t>
            </w:r>
          </w:p>
        </w:tc>
      </w:tr>
      <w:tr w14:paraId="7265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noWrap w:val="0"/>
            <w:vAlign w:val="center"/>
          </w:tcPr>
          <w:p w14:paraId="23A572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w:t>
            </w:r>
          </w:p>
        </w:tc>
        <w:tc>
          <w:tcPr>
            <w:tcW w:w="3641" w:type="dxa"/>
            <w:noWrap w:val="0"/>
            <w:vAlign w:val="center"/>
          </w:tcPr>
          <w:p w14:paraId="3DF504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一般事故</w:t>
            </w:r>
          </w:p>
        </w:tc>
        <w:tc>
          <w:tcPr>
            <w:tcW w:w="3721" w:type="dxa"/>
            <w:noWrap w:val="0"/>
            <w:vAlign w:val="center"/>
          </w:tcPr>
          <w:p w14:paraId="54DCCF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Ⅳ级响应</w:t>
            </w:r>
          </w:p>
        </w:tc>
      </w:tr>
    </w:tbl>
    <w:p w14:paraId="00B4D9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安全事故应急响应坚持属地管理原则，按照生产安全事故等级分别响应。发生一般（Ⅳ级）生产安全事故及险情时，启动区级预案组织应急处置；发生较大（Ⅲ级）、重大（Ⅱ级）和特别重大（Ⅰ级）生产安全事故及险情时，启动区级预案，并由上级生产安全事故应急指挥机构指导组织应急处置。</w:t>
      </w:r>
    </w:p>
    <w:p w14:paraId="7203A4E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生产经营单位响应：</w:t>
      </w:r>
    </w:p>
    <w:p w14:paraId="3B0D6EC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经营单位发生生产安全事故后，应立即启动本单位事故应急救援预案，组织相关应急力量进行救援，防止发生、衍生事故及事故升级，避免造成更大的人员伤亡、财产损失和环境污染，并迅速采取下列控制事态发展的措施：</w:t>
      </w:r>
    </w:p>
    <w:p w14:paraId="39CBD40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（1）根据事态影响范围向周边单位、区域发出危险或避险警告；</w:t>
      </w:r>
    </w:p>
    <w:p w14:paraId="26ABA0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（2）划定警戒区域，采取必要的管制措施；</w:t>
      </w:r>
    </w:p>
    <w:p w14:paraId="317762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（3）实施动态监控，及时辨识、确认危害范围及危害程度；</w:t>
      </w:r>
    </w:p>
    <w:p w14:paraId="5B3CC4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（4）立即实施紧急疏散和救援行动，组织群众开展自救互救；</w:t>
      </w:r>
    </w:p>
    <w:p w14:paraId="2E7A80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（5）需要外部支援或启动上一级应急救援预案时，及时提出请求。</w:t>
      </w:r>
    </w:p>
    <w:p w14:paraId="424C107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2．政府的响应</w:t>
      </w:r>
    </w:p>
    <w:p w14:paraId="3F270DC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（1）及时向区政府报告消防安全生产事故灾难基本情况、事故发展和救援进展情况。</w:t>
      </w:r>
    </w:p>
    <w:p w14:paraId="15A620E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（2）随时与事故灾难发生的村委会、企事业单位应急救援指挥机构、现场应急救援指挥部、相关专业应急救援指挥机构进行通讯联系，并奔赴现场，随时掌握事态发展情况。</w:t>
      </w:r>
    </w:p>
    <w:p w14:paraId="5C59F29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（3）根据有关部门和专家的建议，通知相关应急救援指挥机构随时待命，为村委会、企事业单位救援提供技术支持。</w:t>
      </w:r>
    </w:p>
    <w:p w14:paraId="4F0C121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（4）派出有关人员赶赴现场参加、指导现场应急救援，必要时协调专业应急力量增援。</w:t>
      </w:r>
    </w:p>
    <w:p w14:paraId="3F3DC1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（5）对可能或者已经引发自然灾害、公共卫生和社会安全突发事件的，镇安委会办公室要及时上报区政府和区安监局。</w:t>
      </w:r>
    </w:p>
    <w:p w14:paraId="6A93E1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（6）组织协调安全生产事故灾难应急救援工作。</w:t>
      </w:r>
    </w:p>
    <w:p w14:paraId="42087F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（7）协调落实其他有关事项。</w:t>
      </w:r>
    </w:p>
    <w:p w14:paraId="76BA176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进入IV级响应后，镇政府有关部门要立即按照预案组织相关应急救援力量，配合村委会、生产经营单位组织实施应急救援。</w:t>
      </w:r>
    </w:p>
    <w:p w14:paraId="7B520DC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现场应急救援指挥部负责人现场应急救援的指挥，现场应急救援指挥成立前，事发单位和先期到达的应急救援队伍必须迅速、有效地实施先期处置，全力控制事故灾难发展态势，防止次生、衍生和耦合事故（事件）发生，果断控制或切断事故灾害链。</w:t>
      </w:r>
    </w:p>
    <w:p w14:paraId="4F6E49F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3</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应急处置</w:t>
      </w:r>
    </w:p>
    <w:p w14:paraId="6B03B5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现场处置主要依靠本行政区域内的应急处置力量。事故灾难发生后，发生事故的村委会、企事业单位按照应急预案迅速采取措施。</w:t>
      </w:r>
    </w:p>
    <w:p w14:paraId="0A0572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根据事态发展变化情况，出现急剧恶化的特殊险情时，现场应急救援指挥部在充分考虑专家和有关方面意见的基础上，依法及时采取紧急处置措施。</w:t>
      </w:r>
    </w:p>
    <w:p w14:paraId="3EA8651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4</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应急联动</w:t>
      </w:r>
    </w:p>
    <w:p w14:paraId="05503CA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（1）综合协调组</w:t>
      </w:r>
      <w:r>
        <w:rPr>
          <w:rFonts w:hint="eastAsia" w:ascii="Times New Roman" w:hAnsi="Times New Roman" w:eastAsia="仿宋_GB2312" w:cs="仿宋_GB2312"/>
          <w:spacing w:val="0"/>
          <w:sz w:val="32"/>
          <w:szCs w:val="32"/>
        </w:rPr>
        <w:t>：由镇政府、镇安监站等相关部门组成</w:t>
      </w:r>
    </w:p>
    <w:p w14:paraId="4F9043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A、通知有关成员单位负责人、应急救援队伍、专家第一时间赶赴现场；综合协调各专业组的应急救援工作；</w:t>
      </w:r>
    </w:p>
    <w:p w14:paraId="2C90CB9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B、负责应急救援信息传递，及时向上级应急救援指挥机构和有关部门汇报事故的应急救援情况；落实上级应急救援指挥机构区安监局和有关部门的指示和批示；</w:t>
      </w:r>
    </w:p>
    <w:p w14:paraId="602842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C、协调市气象、通信等单位，提供事故现场的风向、风速、温度、气压、湿度、降水量等气象信息和应急通信保障；</w:t>
      </w:r>
    </w:p>
    <w:p w14:paraId="2ADD23F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D、及时向区安监局汇报事故应急救援进展情况，落实区党委、政府领导有关应急救援的指示和批示；</w:t>
      </w:r>
    </w:p>
    <w:p w14:paraId="65B3DE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E、衔接联系上级有关部门。</w:t>
      </w:r>
    </w:p>
    <w:p w14:paraId="4947876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（2）事故抢险救援组：</w:t>
      </w:r>
      <w:r>
        <w:rPr>
          <w:rFonts w:hint="eastAsia" w:ascii="Times New Roman" w:hAnsi="Times New Roman" w:eastAsia="仿宋_GB2312" w:cs="仿宋_GB2312"/>
          <w:spacing w:val="0"/>
          <w:sz w:val="32"/>
          <w:szCs w:val="32"/>
        </w:rPr>
        <w:t>由事故发生的行业、领域主管部门牵头，事故发生地配合，启动专项应急救援预案，组织专业救援队伍和事故发生单位救援队伍开展应急救援工作</w:t>
      </w:r>
    </w:p>
    <w:p w14:paraId="1C388B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A负责事故危害区域的侦查、救生、控险、排险、灭火、消防等应急救援工作，尽快控制并消除事故；</w:t>
      </w:r>
    </w:p>
    <w:p w14:paraId="5D93AE6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B及时向指挥部报告应急救援情况，具体实施应急救援方案；</w:t>
      </w:r>
    </w:p>
    <w:p w14:paraId="6D6A9A9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（3）安全保卫组：</w:t>
      </w:r>
      <w:r>
        <w:rPr>
          <w:rFonts w:hint="eastAsia" w:ascii="Times New Roman" w:hAnsi="Times New Roman" w:eastAsia="仿宋_GB2312" w:cs="仿宋_GB2312"/>
          <w:spacing w:val="0"/>
          <w:sz w:val="32"/>
          <w:szCs w:val="32"/>
        </w:rPr>
        <w:t>由镇派出所和镇相关部门组成。</w:t>
      </w:r>
    </w:p>
    <w:p w14:paraId="07CB220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A、封锁危险区域，设立隔离区，确定应急状态下人员疏散、转移和安置的方式、范围、路线。组织、指导危险区域人员的疏散并维护秩序；</w:t>
      </w:r>
    </w:p>
    <w:p w14:paraId="25FD33F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负责事故现场的警戒和疏散人员及临时安置点的治安管理；</w:t>
      </w:r>
    </w:p>
    <w:p w14:paraId="163956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C、对事故责任人员进行控制，协调有关部门做好事故现场的记录、音像资料、证人证言等取证工作；</w:t>
      </w:r>
    </w:p>
    <w:p w14:paraId="4A93E9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D、确定并实施事故现场周围道路的交通管制，禁止无关车辆进入危险区域、保障应急道路的畅通；</w:t>
      </w:r>
    </w:p>
    <w:p w14:paraId="49EE53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E、负责事故中失踪、死亡人员身份的核实及对死亡人员的法医鉴定工作；</w:t>
      </w:r>
    </w:p>
    <w:p w14:paraId="77FC982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（4）医疗救护组：</w:t>
      </w:r>
      <w:r>
        <w:rPr>
          <w:rFonts w:hint="eastAsia" w:ascii="Times New Roman" w:hAnsi="Times New Roman" w:eastAsia="仿宋_GB2312" w:cs="仿宋_GB2312"/>
          <w:spacing w:val="0"/>
          <w:sz w:val="32"/>
          <w:szCs w:val="32"/>
        </w:rPr>
        <w:t>由镇卫生院负责。</w:t>
      </w:r>
    </w:p>
    <w:p w14:paraId="6C3D75B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A、组织事故现场医疗救护及受伤人员转移入院救治，储备相应的医疗器材和救援药品；</w:t>
      </w:r>
    </w:p>
    <w:p w14:paraId="467FFE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B、负责临时安置点人员的卫生检疫和疾病控制等工作；</w:t>
      </w:r>
    </w:p>
    <w:p w14:paraId="287B05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C、负责有毒有害物质泄漏可能对人群伤害情况的监测，提出人群保护的措施建议；</w:t>
      </w:r>
    </w:p>
    <w:p w14:paraId="54F781F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D、向上级卫生行政部门和疾病预防控制部门汇报事故及应急救援情况，在紧急状况下向上级卫生部门寻求医疗救援；</w:t>
      </w:r>
    </w:p>
    <w:p w14:paraId="513F899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E、负责伤害人员的统计及对死亡人员的医学死亡鉴定；</w:t>
      </w:r>
    </w:p>
    <w:p w14:paraId="082DEFC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（5）环境监测组：</w:t>
      </w:r>
      <w:r>
        <w:rPr>
          <w:rFonts w:hint="eastAsia" w:ascii="Times New Roman" w:hAnsi="Times New Roman" w:eastAsia="仿宋_GB2312" w:cs="仿宋_GB2312"/>
          <w:spacing w:val="0"/>
          <w:sz w:val="32"/>
          <w:szCs w:val="32"/>
        </w:rPr>
        <w:t>由镇环保站负责。</w:t>
      </w:r>
    </w:p>
    <w:p w14:paraId="5FBDC1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A、组织协调事故造成的环境污染的应急处置工作；</w:t>
      </w:r>
    </w:p>
    <w:p w14:paraId="04680B2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B、负责事故造成的对大气、土壤、水体的污染监测，对可能存在较长时间环境影响的区域发出预警，提出控制措施；</w:t>
      </w:r>
    </w:p>
    <w:p w14:paraId="616D377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C、负责污染范围和污染程度的评估及污染物质处置方案的制定，指导污染物质的处置工作；</w:t>
      </w:r>
    </w:p>
    <w:p w14:paraId="3B558CC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（6）后勤保障组：</w:t>
      </w:r>
      <w:r>
        <w:rPr>
          <w:rFonts w:hint="eastAsia" w:ascii="Times New Roman" w:hAnsi="Times New Roman" w:eastAsia="仿宋_GB2312" w:cs="仿宋_GB2312"/>
          <w:spacing w:val="0"/>
          <w:sz w:val="32"/>
          <w:szCs w:val="32"/>
        </w:rPr>
        <w:t>由镇政府办、镇财政所事故发生单位组成；</w:t>
      </w:r>
    </w:p>
    <w:p w14:paraId="53D2104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A、负责应急救援所需的设备、物质、器材、食宿、防护用品的供给和经费保障；</w:t>
      </w:r>
    </w:p>
    <w:p w14:paraId="029BB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B、负责应急救援所需的各种运输车辆的组织调度；</w:t>
      </w:r>
    </w:p>
    <w:p w14:paraId="5F9767A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C、负责应急救援的供水、供电；</w:t>
      </w:r>
    </w:p>
    <w:p w14:paraId="6CDFC23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（7）专家技术组：</w:t>
      </w:r>
      <w:r>
        <w:rPr>
          <w:rFonts w:hint="eastAsia" w:ascii="Times New Roman" w:hAnsi="Times New Roman" w:eastAsia="仿宋_GB2312" w:cs="仿宋_GB2312"/>
          <w:spacing w:val="0"/>
          <w:sz w:val="32"/>
          <w:szCs w:val="32"/>
        </w:rPr>
        <w:t>由区安监局及上级行业主管部门负责组织。</w:t>
      </w:r>
    </w:p>
    <w:p w14:paraId="4CDF3C2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A、对事故应急处置工作、措施提出建议并进行技术指导；</w:t>
      </w:r>
    </w:p>
    <w:p w14:paraId="791DB3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B、对全镇安全生产应急管理工作提供技术支撑；</w:t>
      </w:r>
    </w:p>
    <w:p w14:paraId="58675C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C、参与制定和审查应急救援处置方案；</w:t>
      </w:r>
    </w:p>
    <w:p w14:paraId="3E4253F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（8）新闻发布组：</w:t>
      </w:r>
      <w:r>
        <w:rPr>
          <w:rFonts w:hint="eastAsia" w:ascii="Times New Roman" w:hAnsi="Times New Roman" w:eastAsia="仿宋_GB2312" w:cs="仿宋_GB2312"/>
          <w:spacing w:val="0"/>
          <w:sz w:val="32"/>
          <w:szCs w:val="32"/>
        </w:rPr>
        <w:t>由镇宣传办负责，镇安监站、</w:t>
      </w:r>
      <w:r>
        <w:rPr>
          <w:rFonts w:hint="eastAsia" w:ascii="Times New Roman" w:hAnsi="Times New Roman" w:eastAsia="仿宋_GB2312" w:cs="仿宋_GB2312"/>
          <w:spacing w:val="0"/>
          <w:sz w:val="32"/>
          <w:szCs w:val="32"/>
          <w:lang w:eastAsia="zh-CN"/>
        </w:rPr>
        <w:t>适中</w:t>
      </w:r>
      <w:r>
        <w:rPr>
          <w:rFonts w:hint="eastAsia" w:ascii="Times New Roman" w:hAnsi="Times New Roman" w:eastAsia="仿宋_GB2312" w:cs="仿宋_GB2312"/>
          <w:spacing w:val="0"/>
          <w:sz w:val="32"/>
          <w:szCs w:val="32"/>
        </w:rPr>
        <w:t>派出所、镇环保站和行业主管部门配合。</w:t>
      </w:r>
    </w:p>
    <w:p w14:paraId="1ED8448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负责制定生产安全事故及应急救援信息发布程序和方案；</w:t>
      </w:r>
    </w:p>
    <w:p w14:paraId="51150F8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B、组织对外新闻发布和接受有关媒体的采访；</w:t>
      </w:r>
    </w:p>
    <w:p w14:paraId="307E2B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C、负责事故应急救援工作新闻信息的报道和影像资料的采集；</w:t>
      </w:r>
    </w:p>
    <w:p w14:paraId="2FC801D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（9）事故调查组：</w:t>
      </w:r>
      <w:r>
        <w:rPr>
          <w:rFonts w:hint="eastAsia" w:ascii="Times New Roman" w:hAnsi="Times New Roman" w:eastAsia="仿宋_GB2312" w:cs="仿宋_GB2312"/>
          <w:spacing w:val="0"/>
          <w:sz w:val="32"/>
          <w:szCs w:val="32"/>
        </w:rPr>
        <w:t>由镇安监站或镇政府委托上级有关部门牵头负责，相关部门参加。</w:t>
      </w:r>
    </w:p>
    <w:p w14:paraId="75FC230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A、在权限范围内对事故展开调查、取证、分析，提供事故调查报告；</w:t>
      </w:r>
    </w:p>
    <w:p w14:paraId="036C4A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B、协助、配合上级事故调查组开展事故调查工作</w:t>
      </w:r>
    </w:p>
    <w:p w14:paraId="0B92CD2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（10）善后处置组：</w:t>
      </w:r>
      <w:r>
        <w:rPr>
          <w:rFonts w:hint="eastAsia" w:ascii="Times New Roman" w:hAnsi="Times New Roman" w:eastAsia="仿宋_GB2312" w:cs="仿宋_GB2312"/>
          <w:spacing w:val="0"/>
          <w:sz w:val="32"/>
          <w:szCs w:val="32"/>
        </w:rPr>
        <w:t>由镇民政所、镇劳动保障所和事故发生地相关人员组成。</w:t>
      </w:r>
    </w:p>
    <w:p w14:paraId="78F24C8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A、负责伤亡人员家属的接待和安抚工作；</w:t>
      </w:r>
    </w:p>
    <w:p w14:paraId="54CDD9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B、依据有关法律、法规和政策及时妥善处理伤亡人员及受损的生产、生活设施的善后赔偿及征用物质的补偿等事宜，维护社会和谐稳定。</w:t>
      </w:r>
    </w:p>
    <w:p w14:paraId="0A2C7CE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5</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响应升级(启动Ⅲ级以上应急响应)</w:t>
      </w:r>
    </w:p>
    <w:p w14:paraId="4EA1C3C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当发生较大以上事故或事故超出镇应急救援处置能力时，由镇指挥中心决定并报请区应急救援指挥机构启动区级应急救援预案。当区应急救援机构指挥现场应急救援时，相关部门应积极配合，服从指挥。</w:t>
      </w:r>
    </w:p>
    <w:p w14:paraId="439E8B8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6</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应急人员的安全防护</w:t>
      </w:r>
    </w:p>
    <w:p w14:paraId="70784AF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现场应急处置人员应根据事故发生的行业、领域特点及事故类别，掌握必要的救援知识，配备必要的防护用品和用具，严格执行应急救援人员进出事故现场的规定，服从指挥部的指挥，有序开展应急救援工作。</w:t>
      </w:r>
    </w:p>
    <w:p w14:paraId="5B3E0A4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镇指挥中心根据应急救援需要，具体协调、调集相应的安全防护装备，应急人员应当根据事故性质和危险特性，按照防护等级佩戴相应的特种装备。</w:t>
      </w:r>
    </w:p>
    <w:p w14:paraId="17C55CF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7</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群众的安全防护</w:t>
      </w:r>
    </w:p>
    <w:p w14:paraId="6F97B9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镇指挥中心根据生产安全事故特点，负责组织群众的安全防护工作：</w:t>
      </w:r>
    </w:p>
    <w:p w14:paraId="4C052F4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(1)事故发生地应与当地村级组织、企业建立应急联动机制，确保群众安全防护措施落实到位；</w:t>
      </w:r>
    </w:p>
    <w:p w14:paraId="7D141C6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(2)决定紧急状态下，群众疏散、转移程序、疏散各区域、疏散距离、疏散路线和安置的方式；</w:t>
      </w:r>
    </w:p>
    <w:p w14:paraId="363187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(3)指定有关部门负责实施疏、转移；</w:t>
      </w:r>
    </w:p>
    <w:p w14:paraId="4B01462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(4)对已实施临时疏散的人群，要做到水、电、食宿等基本生活保障，开展医疗、防疫和疾病防控工作；</w:t>
      </w:r>
    </w:p>
    <w:p w14:paraId="28E6DF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(5)实行治安管理；</w:t>
      </w:r>
    </w:p>
    <w:p w14:paraId="13CBE47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8</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现场检测与评估</w:t>
      </w:r>
    </w:p>
    <w:p w14:paraId="3C44BE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根据需要，镇指挥中心组织有关部门和专家组成事故现场检测与评估小组，综合分析和评价检测数据，查找事故原因，评估事故发展趋势，预测事故后果，为制定现场抢救方案和事故调查提供依据。</w:t>
      </w:r>
    </w:p>
    <w:p w14:paraId="69B0F1A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9</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信息发布</w:t>
      </w:r>
    </w:p>
    <w:p w14:paraId="6941EC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镇宣传办负责信息发布，宣传办会同镇应急办、镇安监站、镇派出所、镇环保站及事故发生的行业、领域主管部门对事故相关新闻信息进行综合、分析，经总指挥审查后发布，做到及时、准确、公正、客观。</w:t>
      </w:r>
    </w:p>
    <w:p w14:paraId="62B6C2B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10</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应急结束</w:t>
      </w:r>
    </w:p>
    <w:p w14:paraId="73D8E5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当遇险人员全部得救，事故现场得以控制，事故隐患消除后，经现场应急救援指挥部确认和批准，现场应急处置工作结束，应急救援队伍撤离现场。由现场应急救援指挥部宣布应急结束。</w:t>
      </w:r>
    </w:p>
    <w:p w14:paraId="2C9E1C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五、后期处置</w:t>
      </w:r>
    </w:p>
    <w:p w14:paraId="17AED2F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善后处置</w:t>
      </w:r>
    </w:p>
    <w:p w14:paraId="187940D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人民政府会同相关部门、事故单位负责人组织事故灾难的善后处置工作，包括人员安置、补偿，灾后重建，污染收集、清理与处理等事项。尽快消除事故影响，妥善安置和慰问受害及影响人员，确保社会稳定，尽快恢复正常秩序。</w:t>
      </w:r>
    </w:p>
    <w:p w14:paraId="67B5DC6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保险和安抚</w:t>
      </w:r>
    </w:p>
    <w:p w14:paraId="29931D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生产安全事故发生后，由镇劳动保障所及保险机构按照职责范围及时开展应急救援人员、受灾人员、单位的保险理赔工作。</w:t>
      </w:r>
    </w:p>
    <w:p w14:paraId="6B480A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各相关单位应做好事故受伤人员、伤亡人员家属及周边受影响单位、群众的补偿、赔付、安抚工作，及时向社会公布有关信息，维护社会稳定。</w:t>
      </w:r>
    </w:p>
    <w:p w14:paraId="052262B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3</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事故灾难调查报告、经验教训总结及改进建议</w:t>
      </w:r>
    </w:p>
    <w:p w14:paraId="6E9A57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安全生产事故灾难善后处置工作结束后，现场应急救援指挥部分析总结应急救援经验教训，提出改进应急救援工作的建议，完成应急救援总结报告并及时上报。</w:t>
      </w:r>
    </w:p>
    <w:p w14:paraId="5ED7BD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六、保障措施</w:t>
      </w:r>
    </w:p>
    <w:p w14:paraId="15BB45A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（一）通信与信息保障</w:t>
      </w:r>
    </w:p>
    <w:p w14:paraId="773C3F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镇应急办公室负责建立镇应急救援指挥机构、各成员单位及专业应急救援队伍、专家的通讯联系数据库。必要时，指挥中心可紧急调用或征集其他单位和社会通讯设施，确保指挥信息畅通。</w:t>
      </w:r>
    </w:p>
    <w:p w14:paraId="549BD8F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各成员单位负责建立完善本辖区、本行业、领域的应急救援力量和救援资源信息数据库，规范信息获取、分析、发布、报送格式和程序，确保通讯畅通，实行24小时应急值守。</w:t>
      </w:r>
    </w:p>
    <w:p w14:paraId="0969AB8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（二）应急支撑与保障</w:t>
      </w:r>
    </w:p>
    <w:p w14:paraId="511C55F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应急救援装备保障</w:t>
      </w:r>
    </w:p>
    <w:p w14:paraId="5D9811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各成员单位根据本辖区、本行业、领域特点，负责相应的应急救援装备的储备，并掌握其调集途径。</w:t>
      </w:r>
    </w:p>
    <w:p w14:paraId="600F90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生产经营单位和各专业应急救援队伍按相关规定配备必要的应急救援装备、应急物资，建立并完善应急救援保障措施。</w:t>
      </w:r>
    </w:p>
    <w:p w14:paraId="3FC9FD3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应急队伍保障</w:t>
      </w:r>
    </w:p>
    <w:p w14:paraId="7E4F350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应急救援指挥中心负责全镇生产安全事故应急救援力量的统一规划、布局，依托相关大中型企业和社会救援力量，优化、整合各类应急救援资源。建立完善的以公安消防和专业应急救援队伍为骨干，以生产经营单位应急救援队伍为基础，以社会救援力量为补充的应急救援队伍体系，加强大中型企业、高危行业企业、重大危险源单位的应急救援队伍建设，发挥其在生产安全事故应急救援中的重要作用。</w:t>
      </w:r>
    </w:p>
    <w:p w14:paraId="41DBF4E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3</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交通运输保障</w:t>
      </w:r>
    </w:p>
    <w:p w14:paraId="088B71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镇交通运输部门负责建立道路和水上运输资源系统，为应急救援提供交通运输保障。在现有交通运输资源不能适应应急救援的情况下，镇应急救援指挥中心要及时协调交通运输、公安等部门提供交通运输支持。</w:t>
      </w:r>
    </w:p>
    <w:p w14:paraId="541B3CA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4</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物资保障</w:t>
      </w:r>
    </w:p>
    <w:p w14:paraId="410551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镇应急救援指挥中心应根据我镇实际情况，组织、协调、指导应急救援物资的储备工作，建立健全安全生产应急装备和物资储备与紧急生产、调运和征用机制，确保应急状态下调用。</w:t>
      </w:r>
    </w:p>
    <w:p w14:paraId="2F47B27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各成员单位、生产经营单位根据实际情况，建立应急救援物资储备制度，储备必要的应急救援物资。</w:t>
      </w:r>
    </w:p>
    <w:p w14:paraId="43C28D9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应急响应时所需物质的调用、采购、储备、管理，遵循“服从调动，服务大局”的原则，保证应急救援需求。</w:t>
      </w:r>
    </w:p>
    <w:p w14:paraId="2B804D1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5</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医疗卫生保障</w:t>
      </w:r>
    </w:p>
    <w:p w14:paraId="21F2C1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镇卫生院负责医疗卫生保障工作，全面掌握医疗卫生资源信息，包括医疗机构数量、分布情况、可用病房、治疗能力、抢救药品、医疗器械装备及紧急情况下供应单位及供应渠道，确保受伤人员得到及时救治。</w:t>
      </w:r>
    </w:p>
    <w:p w14:paraId="1EAFFD6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6</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治安保障</w:t>
      </w:r>
    </w:p>
    <w:p w14:paraId="7D35BE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适中</w:t>
      </w:r>
      <w:r>
        <w:rPr>
          <w:rFonts w:hint="eastAsia" w:ascii="Times New Roman" w:hAnsi="Times New Roman" w:eastAsia="仿宋_GB2312" w:cs="仿宋_GB2312"/>
          <w:spacing w:val="0"/>
          <w:sz w:val="32"/>
          <w:szCs w:val="32"/>
        </w:rPr>
        <w:t>派出所负责事故现场警戒与治安管理，加强对重点区域、重点场所、重点人群、重要物资设备的防范保护，维持现场秩序，必要时及时疏散群众，维护社会秩序的稳定。</w:t>
      </w:r>
    </w:p>
    <w:p w14:paraId="2F8340B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7</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资金保障</w:t>
      </w:r>
    </w:p>
    <w:p w14:paraId="6F0415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生产经营单位是安全生产的责任主体，必须落实生产安全事故应急救援资金。生产安全事故应急救援资金，首先由事故责任单位承担，事故责任单位暂无力承担的，由镇人民政府协调解决。</w:t>
      </w:r>
    </w:p>
    <w:p w14:paraId="49463C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镇处置生产安全事故所需工作经费纳入财政预算，由镇财政所按照有关规定解决，主要包括体系建设、专家队伍建设、应急演练、事故应急、救援物质、装备等费用。</w:t>
      </w:r>
    </w:p>
    <w:p w14:paraId="1394CDC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8</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社会动员保障</w:t>
      </w:r>
    </w:p>
    <w:p w14:paraId="60BA2D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应急救援指挥中心根据需要动员和组织社会力量参与生产安全事故的应急救援，鼓励、动员公民、法人和其他社会组织为应对突发生产安全事故提供物资、资金和人力资源，形成以管理部门、专业队伍为主体、志愿者队伍和社会公益组织为补充的应急动员机制。</w:t>
      </w:r>
    </w:p>
    <w:p w14:paraId="43B0E0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负有安全生产管理职责的部门应充分利用辖区内各种专业技术人才，充分发挥相关行业、领域中介机构和专家的作用，为应急救援提供技术支持和保障；依托相关科研机构、大专院校开展应急救援技术、装备研究，积极采用先进的应急处置技术和装备。</w:t>
      </w:r>
    </w:p>
    <w:p w14:paraId="4A73A6E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（三）监督检查</w:t>
      </w:r>
    </w:p>
    <w:p w14:paraId="3CA6CB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镇应急办公室对各级、各部门生产安全事故应急救援预案实施的全过程进行监督检查；镇各负有安全生产监督管理职责的部门对相关的企、事业单位生产安全事故应急救援预案实施的全过程进行监督检查。</w:t>
      </w:r>
    </w:p>
    <w:p w14:paraId="4D731B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七、宣传、培训和演练</w:t>
      </w:r>
    </w:p>
    <w:p w14:paraId="36F3993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公众宣传教育</w:t>
      </w:r>
    </w:p>
    <w:p w14:paraId="7B9CE8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成员单位要利用板报、广播、电视、报纸、网络等文化宣传力量，采取多种形式加强事故预防、避险、避灾、自救、互救常识的宣传工作，要使安全生产应急管理的法律法规、应急预案、救援知识进企业、进机关、进学校、进社区，提高生产经营单位从业人员的救援技能，增强社会公众的安全意识和应对事故的能力。</w:t>
      </w:r>
    </w:p>
    <w:p w14:paraId="36139A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生产经营单位要与安全监督部门、所在地社区建立互动机制，向周边单位、群众宣传相关应急知识。尤其是位于重大危险源周边的单位及人群，要了解重大危险源潜在的危险，掌握必要的自救知识，提高自我保护能力。</w:t>
      </w:r>
    </w:p>
    <w:p w14:paraId="1028299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培训</w:t>
      </w:r>
    </w:p>
    <w:p w14:paraId="20D64F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镇应急办公室应组织、指导各成员单位经常开展应急预案、应急处置办法、处置程序的培训，以提高应对突发事故的应急处置能力。</w:t>
      </w:r>
    </w:p>
    <w:p w14:paraId="2CCB277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各负有安全生产监管职责的部门要加强相关生产经营单位主要负责人、安全管理人员、从业人员的安全知识、应急救援知识的培训，以提高他们的应急救援业务水平和专业能力。</w:t>
      </w:r>
    </w:p>
    <w:p w14:paraId="68C946D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3</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演练</w:t>
      </w:r>
    </w:p>
    <w:p w14:paraId="3F92220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镇应急办公室每年至少组织有关成员单位进行一次联合演练；各生产经营单位应按《生产安全事故应急预案管理办法》(国家安监总局令第17号)相关规定开展综合、专项和现场处置等应急演练。演练结束后，应对演练结果进行评估，分析应急预案存在的问题或不足，及时修改、完善应急预案。</w:t>
      </w:r>
    </w:p>
    <w:p w14:paraId="40D569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八、附则</w:t>
      </w:r>
    </w:p>
    <w:p w14:paraId="7BED755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（一）预案管理与更新</w:t>
      </w:r>
    </w:p>
    <w:p w14:paraId="7298377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随着应急救援相关法律法规的制定、修改和完善，部门职责或应急资源发生变化，以及实施过程中发现存在问题或出现新的情况，应及时修订完善本预案。镇政府有关应急保障单位，都要根据本预案和所承担的应急处置任务，制定相应的应急预案，报区安委会审定、备案。</w:t>
      </w:r>
    </w:p>
    <w:p w14:paraId="221F8B5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（二）奖惩与责任追究</w:t>
      </w:r>
    </w:p>
    <w:p w14:paraId="0834B8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奖励对在生产安全事故应急救援工作中成绩显著的单位和个人给予表彰和奖励。</w:t>
      </w:r>
    </w:p>
    <w:p w14:paraId="00C3681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（1）出色完成应急处置任务，成绩显著的；</w:t>
      </w:r>
    </w:p>
    <w:p w14:paraId="648973E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（2）防止或抢救事故灾难有功，使国家、集体和人民群众的财产免受损失或者减少损失的；</w:t>
      </w:r>
    </w:p>
    <w:p w14:paraId="4B1F3E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（3）对应急救援工作提出重大建议，实施效果显著的；</w:t>
      </w:r>
    </w:p>
    <w:p w14:paraId="750074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（4）有其他特殊贡献的。</w:t>
      </w:r>
    </w:p>
    <w:p w14:paraId="339140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责任追究</w:t>
      </w:r>
    </w:p>
    <w:p w14:paraId="236310E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在安全生产事故灾难应急救援工作中有下列行为之一的，按照法律、法规及有关规定，对有关责任人员视其情节和危害后果由其所在单位或者上级机关给予行政处分；其中，对国家公务员和国家行政机关任命的其他人员，分别由任免机关或者监察机关给予行政处分；属于违反治安管理行为的，由公安机关依照有关法律法规予以处罚；构成犯罪的，由司法机关依法追究刑事责任：</w:t>
      </w:r>
    </w:p>
    <w:p w14:paraId="4F69BEB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（1）不按照规定制订事故应急预案，拒绝履行应急准备义务的；</w:t>
      </w:r>
    </w:p>
    <w:p w14:paraId="6FD6ED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（2）不按照规定报告、通报事故灾难真实情况的；</w:t>
      </w:r>
    </w:p>
    <w:p w14:paraId="08B90F0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（3）拒不执行事故灾难应急预案，不服从命令和指挥，或者在应急响应时临阵脱逃的；</w:t>
      </w:r>
    </w:p>
    <w:p w14:paraId="38806B7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（4）盗窃、挪用、贪污应急工作资金或者物资的；</w:t>
      </w:r>
    </w:p>
    <w:p w14:paraId="3A9484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（5）阻碍应急工作人员依法执行任务或者进行破坏活动的；</w:t>
      </w:r>
    </w:p>
    <w:p w14:paraId="202286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（6）散布谣言，扰乱社会秩序的；</w:t>
      </w:r>
    </w:p>
    <w:p w14:paraId="20D664E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（7）在应急工作中有其他失职的、渎职行为的。</w:t>
      </w:r>
    </w:p>
    <w:p w14:paraId="338661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预案的解释</w:t>
      </w:r>
    </w:p>
    <w:p w14:paraId="43D898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本预案由镇政府应急办公室负责解释。</w:t>
      </w:r>
    </w:p>
    <w:p w14:paraId="1EA5EAB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w:t>
      </w:r>
      <w:r>
        <w:rPr>
          <w:rFonts w:hint="eastAsia" w:ascii="Times New Roman" w:hAnsi="Times New Roman" w:eastAsia="仿宋_GB2312" w:cs="仿宋_GB2312"/>
          <w:spacing w:val="0"/>
          <w:sz w:val="32"/>
          <w:szCs w:val="32"/>
          <w:lang w:val="en-US" w:eastAsia="zh-CN"/>
        </w:rPr>
        <w:t>.</w:t>
      </w:r>
      <w:r>
        <w:rPr>
          <w:rFonts w:hint="eastAsia" w:ascii="Times New Roman" w:hAnsi="Times New Roman" w:eastAsia="仿宋_GB2312" w:cs="仿宋_GB2312"/>
          <w:spacing w:val="0"/>
          <w:sz w:val="32"/>
          <w:szCs w:val="32"/>
        </w:rPr>
        <w:t>预案的实施时间</w:t>
      </w:r>
    </w:p>
    <w:p w14:paraId="25DF89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本预案由发布之日起实施。</w:t>
      </w:r>
    </w:p>
    <w:p w14:paraId="137236E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spacing w:val="0"/>
          <w:sz w:val="32"/>
          <w:szCs w:val="32"/>
        </w:rPr>
      </w:pPr>
      <w:r>
        <w:rPr>
          <w:rFonts w:hint="eastAsia" w:ascii="Times New Roman" w:hAnsi="Times New Roman" w:eastAsia="黑体" w:cs="黑体"/>
          <w:spacing w:val="0"/>
          <w:sz w:val="32"/>
          <w:szCs w:val="32"/>
        </w:rPr>
        <w:t>九、名词术语、缩写语</w:t>
      </w:r>
    </w:p>
    <w:p w14:paraId="310C548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应急预案</w:t>
      </w:r>
    </w:p>
    <w:p w14:paraId="444728B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针对可能发生的事故，为迅速、有序地开展应急行动而预先制定的行动方案。</w:t>
      </w:r>
    </w:p>
    <w:p w14:paraId="7BDA595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2</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应急准备</w:t>
      </w:r>
    </w:p>
    <w:p w14:paraId="3C5A9A8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针对可能发生的事故，为迅速、有序地开展应急行动而预先进行的组织准备和应急保障。</w:t>
      </w:r>
    </w:p>
    <w:p w14:paraId="6888D0D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3</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应急响应</w:t>
      </w:r>
    </w:p>
    <w:p w14:paraId="758EDC2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事故发生后，有关组织或人员采取的应急行动。</w:t>
      </w:r>
    </w:p>
    <w:p w14:paraId="243F1AD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4</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应急救援</w:t>
      </w:r>
    </w:p>
    <w:p w14:paraId="2EF7237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在应急响应过程中，为消除、减少事故危害，防止事故扩大或恶化，最大限度地降低事故造成的损失或危害而采取的救援措施或行动。</w:t>
      </w:r>
    </w:p>
    <w:p w14:paraId="023231C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5</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恢复</w:t>
      </w:r>
    </w:p>
    <w:p w14:paraId="2E3E65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事故的影响得到初步控制后，为使生产、工作、生活和生态环境尽快恢复到正常状态而采取的措施或行动。</w:t>
      </w:r>
    </w:p>
    <w:p w14:paraId="7D1A3FE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6</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突发生产安全事故</w:t>
      </w:r>
    </w:p>
    <w:p w14:paraId="6D79CB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是指在生产经营活动过程中突然发生，造成或者可能造成人员伤亡、财产损失、生态环境破坏和社会危害，危</w:t>
      </w:r>
      <w:r>
        <w:rPr>
          <w:rFonts w:hint="eastAsia" w:eastAsia="仿宋_GB2312" w:cs="仿宋_GB2312"/>
          <w:spacing w:val="0"/>
          <w:sz w:val="32"/>
          <w:szCs w:val="32"/>
          <w:lang w:eastAsia="zh-CN"/>
        </w:rPr>
        <w:t>害</w:t>
      </w:r>
      <w:bookmarkStart w:id="1" w:name="_GoBack"/>
      <w:bookmarkEnd w:id="1"/>
      <w:r>
        <w:rPr>
          <w:rFonts w:hint="eastAsia" w:ascii="Times New Roman" w:hAnsi="Times New Roman" w:eastAsia="仿宋_GB2312" w:cs="仿宋_GB2312"/>
          <w:spacing w:val="0"/>
          <w:sz w:val="32"/>
          <w:szCs w:val="32"/>
        </w:rPr>
        <w:t>公共安全的紧急事件。</w:t>
      </w:r>
    </w:p>
    <w:p w14:paraId="63A2270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7</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直接经济损失</w:t>
      </w:r>
    </w:p>
    <w:p w14:paraId="2414089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因事故造成人员伤亡及善后处理支出的费用和毁坏财产的价值。</w:t>
      </w:r>
    </w:p>
    <w:p w14:paraId="5356C47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8</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次生灾害</w:t>
      </w:r>
    </w:p>
    <w:p w14:paraId="2FB0E2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指由突发生产安全事故造成的周围环境、周围设施破坏而引发的灾害，如房屋破损，水管、燃气管道的破裂以及人员伤亡等。</w:t>
      </w:r>
    </w:p>
    <w:p w14:paraId="3DDB66E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9</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危险化学品</w:t>
      </w:r>
    </w:p>
    <w:p w14:paraId="2DB8D6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指属于爆炸品、压缩气体和液化气体、易燃液体、易燃固定、自燃物品和遇湿易燃物品、氧化剂和有机过氧化物、有毒品和腐蚀品的化学品。</w:t>
      </w:r>
    </w:p>
    <w:p w14:paraId="1B69BFF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10</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特种设备</w:t>
      </w:r>
    </w:p>
    <w:p w14:paraId="2980F6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指涉及生命安全、危险性较大的锅炉、压力容器(含气瓶，下同)、压力管道、电梯、起重机械、大型游乐设施。</w:t>
      </w:r>
    </w:p>
    <w:p w14:paraId="7EB8658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spacing w:val="0"/>
          <w:sz w:val="32"/>
          <w:szCs w:val="32"/>
        </w:rPr>
      </w:pPr>
      <w:r>
        <w:rPr>
          <w:rFonts w:hint="eastAsia" w:ascii="Times New Roman" w:hAnsi="Times New Roman" w:eastAsia="仿宋_GB2312" w:cs="仿宋_GB2312"/>
          <w:b/>
          <w:bCs/>
          <w:spacing w:val="0"/>
          <w:sz w:val="32"/>
          <w:szCs w:val="32"/>
        </w:rPr>
        <w:t>11</w:t>
      </w:r>
      <w:r>
        <w:rPr>
          <w:rFonts w:hint="eastAsia" w:ascii="Times New Roman" w:hAnsi="Times New Roman" w:eastAsia="仿宋_GB2312" w:cs="仿宋_GB2312"/>
          <w:b/>
          <w:bCs/>
          <w:spacing w:val="0"/>
          <w:sz w:val="32"/>
          <w:szCs w:val="32"/>
          <w:lang w:val="en-US" w:eastAsia="zh-CN"/>
        </w:rPr>
        <w:t>.</w:t>
      </w:r>
      <w:r>
        <w:rPr>
          <w:rFonts w:hint="eastAsia" w:ascii="Times New Roman" w:hAnsi="Times New Roman" w:eastAsia="仿宋_GB2312" w:cs="仿宋_GB2312"/>
          <w:b/>
          <w:bCs/>
          <w:spacing w:val="0"/>
          <w:sz w:val="32"/>
          <w:szCs w:val="32"/>
        </w:rPr>
        <w:t>非煤矿山</w:t>
      </w:r>
    </w:p>
    <w:p w14:paraId="2BFECF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i w:val="0"/>
          <w:caps w:val="0"/>
          <w:color w:val="333333"/>
          <w:spacing w:val="0"/>
          <w:sz w:val="32"/>
          <w:szCs w:val="32"/>
          <w:shd w:val="clear" w:color="auto" w:fill="FFFFFF"/>
        </w:rPr>
      </w:pPr>
      <w:r>
        <w:rPr>
          <w:rFonts w:hint="eastAsia" w:ascii="Times New Roman" w:hAnsi="Times New Roman" w:eastAsia="仿宋_GB2312" w:cs="仿宋_GB2312"/>
          <w:spacing w:val="0"/>
          <w:sz w:val="32"/>
          <w:szCs w:val="32"/>
        </w:rPr>
        <w:t>指开采金属矿石、放射性矿石以及作为石油化工原料、建筑材料、辅助原料、耐火材料及其他非金属矿物的矿山。</w:t>
      </w:r>
    </w:p>
    <w:p w14:paraId="30300B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2249" w:firstLineChars="700"/>
        <w:jc w:val="both"/>
        <w:textAlignment w:val="auto"/>
        <w:rPr>
          <w:rFonts w:hint="eastAsia" w:ascii="Times New Roman" w:hAnsi="Times New Roman" w:eastAsia="仿宋_GB2312" w:cs="仿宋_GB2312"/>
          <w:b/>
          <w:bCs/>
          <w:i w:val="0"/>
          <w:caps w:val="0"/>
          <w:color w:val="333333"/>
          <w:spacing w:val="0"/>
          <w:sz w:val="32"/>
          <w:szCs w:val="32"/>
        </w:rPr>
      </w:pPr>
      <w:r>
        <w:rPr>
          <w:rFonts w:hint="eastAsia" w:ascii="Times New Roman" w:hAnsi="Times New Roman" w:eastAsia="仿宋_GB2312" w:cs="仿宋_GB2312"/>
          <w:b/>
          <w:bCs/>
          <w:i w:val="0"/>
          <w:caps w:val="0"/>
          <w:color w:val="333333"/>
          <w:spacing w:val="0"/>
          <w:sz w:val="32"/>
          <w:szCs w:val="32"/>
          <w:shd w:val="clear" w:color="auto" w:fill="FFFFFF"/>
        </w:rPr>
        <w:t>生产安全事故应急救援电话</w:t>
      </w:r>
    </w:p>
    <w:tbl>
      <w:tblPr>
        <w:tblStyle w:val="7"/>
        <w:tblpPr w:leftFromText="180" w:rightFromText="180" w:vertAnchor="text" w:horzAnchor="page" w:tblpXSpec="center" w:tblpY="117"/>
        <w:tblOverlap w:val="never"/>
        <w:tblW w:w="0" w:type="auto"/>
        <w:jc w:val="center"/>
        <w:tblCellSpacing w:w="15" w:type="dxa"/>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shd w:val="clear" w:color="auto" w:fill="FFFFFF"/>
        <w:tblLayout w:type="fixed"/>
        <w:tblCellMar>
          <w:top w:w="0" w:type="dxa"/>
          <w:left w:w="0" w:type="dxa"/>
          <w:bottom w:w="0" w:type="dxa"/>
          <w:right w:w="0" w:type="dxa"/>
        </w:tblCellMar>
      </w:tblPr>
      <w:tblGrid>
        <w:gridCol w:w="1890"/>
        <w:gridCol w:w="2230"/>
      </w:tblGrid>
      <w:tr w14:paraId="0A5C6B11">
        <w:tblPrEx>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shd w:val="clear" w:color="auto" w:fill="FFFFFF"/>
          <w:tblCellMar>
            <w:top w:w="0" w:type="dxa"/>
            <w:left w:w="0" w:type="dxa"/>
            <w:bottom w:w="0" w:type="dxa"/>
            <w:right w:w="0" w:type="dxa"/>
          </w:tblCellMar>
        </w:tblPrEx>
        <w:trPr>
          <w:trHeight w:val="708" w:hRule="atLeast"/>
          <w:tblCellSpacing w:w="15" w:type="dxa"/>
          <w:jc w:val="center"/>
        </w:trPr>
        <w:tc>
          <w:tcPr>
            <w:tcW w:w="1845" w:type="dxa"/>
            <w:shd w:val="clear" w:color="auto" w:fill="FFFFFF"/>
            <w:noWrap w:val="0"/>
            <w:vAlign w:val="center"/>
          </w:tcPr>
          <w:p w14:paraId="02CB61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lang w:eastAsia="zh-CN"/>
              </w:rPr>
              <w:t>适中</w:t>
            </w:r>
            <w:r>
              <w:rPr>
                <w:rFonts w:hint="eastAsia" w:ascii="Times New Roman" w:hAnsi="Times New Roman" w:eastAsia="微软雅黑" w:cs="微软雅黑"/>
                <w:b w:val="0"/>
                <w:i w:val="0"/>
                <w:caps w:val="0"/>
                <w:color w:val="333333"/>
                <w:spacing w:val="0"/>
                <w:sz w:val="21"/>
                <w:szCs w:val="21"/>
              </w:rPr>
              <w:t>镇政府值班室</w:t>
            </w:r>
          </w:p>
        </w:tc>
        <w:tc>
          <w:tcPr>
            <w:tcW w:w="2185" w:type="dxa"/>
            <w:shd w:val="clear" w:color="auto" w:fill="FFFFFF"/>
            <w:noWrap w:val="0"/>
            <w:vAlign w:val="center"/>
          </w:tcPr>
          <w:p w14:paraId="5C4A12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hint="default" w:ascii="Times New Roman" w:hAnsi="Times New Roman"/>
                <w:spacing w:val="0"/>
                <w:lang w:val="en-US"/>
              </w:rPr>
            </w:pPr>
            <w:r>
              <w:rPr>
                <w:rFonts w:hint="eastAsia" w:ascii="Times New Roman" w:hAnsi="Times New Roman" w:eastAsia="微软雅黑" w:cs="微软雅黑"/>
                <w:b w:val="0"/>
                <w:i w:val="0"/>
                <w:caps w:val="0"/>
                <w:color w:val="333333"/>
                <w:spacing w:val="0"/>
                <w:sz w:val="21"/>
                <w:szCs w:val="21"/>
              </w:rPr>
              <w:t>0597-</w:t>
            </w:r>
            <w:r>
              <w:rPr>
                <w:rFonts w:hint="eastAsia" w:ascii="Times New Roman" w:hAnsi="Times New Roman" w:eastAsia="微软雅黑" w:cs="微软雅黑"/>
                <w:b w:val="0"/>
                <w:i w:val="0"/>
                <w:caps w:val="0"/>
                <w:color w:val="333333"/>
                <w:spacing w:val="0"/>
                <w:sz w:val="21"/>
                <w:szCs w:val="21"/>
                <w:lang w:val="en-US" w:eastAsia="zh-CN"/>
              </w:rPr>
              <w:t>2971106</w:t>
            </w:r>
          </w:p>
        </w:tc>
      </w:tr>
      <w:tr w14:paraId="220B2D87">
        <w:tblPrEx>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tblCellMar>
            <w:top w:w="0" w:type="dxa"/>
            <w:left w:w="0" w:type="dxa"/>
            <w:bottom w:w="0" w:type="dxa"/>
            <w:right w:w="0" w:type="dxa"/>
          </w:tblCellMar>
        </w:tblPrEx>
        <w:trPr>
          <w:trHeight w:val="670" w:hRule="atLeast"/>
          <w:tblCellSpacing w:w="15" w:type="dxa"/>
          <w:jc w:val="center"/>
        </w:trPr>
        <w:tc>
          <w:tcPr>
            <w:tcW w:w="1845" w:type="dxa"/>
            <w:shd w:val="clear" w:color="auto" w:fill="FFFFFF"/>
            <w:noWrap w:val="0"/>
            <w:vAlign w:val="center"/>
          </w:tcPr>
          <w:p w14:paraId="648563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lang w:eastAsia="zh-CN"/>
              </w:rPr>
              <w:t>适中</w:t>
            </w:r>
            <w:r>
              <w:rPr>
                <w:rFonts w:hint="eastAsia" w:ascii="Times New Roman" w:hAnsi="Times New Roman" w:eastAsia="微软雅黑" w:cs="微软雅黑"/>
                <w:b w:val="0"/>
                <w:i w:val="0"/>
                <w:caps w:val="0"/>
                <w:color w:val="333333"/>
                <w:spacing w:val="0"/>
                <w:sz w:val="21"/>
                <w:szCs w:val="21"/>
              </w:rPr>
              <w:t>镇安监站</w:t>
            </w:r>
          </w:p>
        </w:tc>
        <w:tc>
          <w:tcPr>
            <w:tcW w:w="2185" w:type="dxa"/>
            <w:shd w:val="clear" w:color="auto" w:fill="FFFFFF"/>
            <w:noWrap w:val="0"/>
            <w:vAlign w:val="center"/>
          </w:tcPr>
          <w:p w14:paraId="728084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0597-</w:t>
            </w:r>
            <w:r>
              <w:rPr>
                <w:rFonts w:hint="eastAsia" w:ascii="Times New Roman" w:hAnsi="Times New Roman" w:eastAsia="微软雅黑" w:cs="微软雅黑"/>
                <w:b w:val="0"/>
                <w:i w:val="0"/>
                <w:caps w:val="0"/>
                <w:color w:val="333333"/>
                <w:spacing w:val="0"/>
                <w:sz w:val="21"/>
                <w:szCs w:val="21"/>
                <w:lang w:val="en-US" w:eastAsia="zh-CN"/>
              </w:rPr>
              <w:t>2971106</w:t>
            </w:r>
          </w:p>
        </w:tc>
      </w:tr>
      <w:tr w14:paraId="1DED6CE4">
        <w:tblPrEx>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tblCellMar>
            <w:top w:w="0" w:type="dxa"/>
            <w:left w:w="0" w:type="dxa"/>
            <w:bottom w:w="0" w:type="dxa"/>
            <w:right w:w="0" w:type="dxa"/>
          </w:tblCellMar>
        </w:tblPrEx>
        <w:trPr>
          <w:trHeight w:val="670" w:hRule="atLeast"/>
          <w:tblCellSpacing w:w="15" w:type="dxa"/>
          <w:jc w:val="center"/>
        </w:trPr>
        <w:tc>
          <w:tcPr>
            <w:tcW w:w="1845" w:type="dxa"/>
            <w:shd w:val="clear" w:color="auto" w:fill="FFFFFF"/>
            <w:noWrap w:val="0"/>
            <w:vAlign w:val="center"/>
          </w:tcPr>
          <w:p w14:paraId="18578C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公安报警</w:t>
            </w:r>
          </w:p>
        </w:tc>
        <w:tc>
          <w:tcPr>
            <w:tcW w:w="2185" w:type="dxa"/>
            <w:shd w:val="clear" w:color="auto" w:fill="FFFFFF"/>
            <w:noWrap w:val="0"/>
            <w:vAlign w:val="center"/>
          </w:tcPr>
          <w:p w14:paraId="152015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110</w:t>
            </w:r>
          </w:p>
        </w:tc>
      </w:tr>
      <w:tr w14:paraId="688A89CC">
        <w:tblPrEx>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tblCellMar>
            <w:top w:w="0" w:type="dxa"/>
            <w:left w:w="0" w:type="dxa"/>
            <w:bottom w:w="0" w:type="dxa"/>
            <w:right w:w="0" w:type="dxa"/>
          </w:tblCellMar>
        </w:tblPrEx>
        <w:trPr>
          <w:trHeight w:val="670" w:hRule="atLeast"/>
          <w:tblCellSpacing w:w="15" w:type="dxa"/>
          <w:jc w:val="center"/>
        </w:trPr>
        <w:tc>
          <w:tcPr>
            <w:tcW w:w="1845" w:type="dxa"/>
            <w:shd w:val="clear" w:color="auto" w:fill="FFFFFF"/>
            <w:noWrap w:val="0"/>
            <w:vAlign w:val="center"/>
          </w:tcPr>
          <w:p w14:paraId="572F51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火警</w:t>
            </w:r>
          </w:p>
        </w:tc>
        <w:tc>
          <w:tcPr>
            <w:tcW w:w="2185" w:type="dxa"/>
            <w:shd w:val="clear" w:color="auto" w:fill="FFFFFF"/>
            <w:noWrap w:val="0"/>
            <w:vAlign w:val="center"/>
          </w:tcPr>
          <w:p w14:paraId="7CF412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119</w:t>
            </w:r>
          </w:p>
        </w:tc>
      </w:tr>
      <w:tr w14:paraId="38B3C91F">
        <w:tblPrEx>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tblCellMar>
            <w:top w:w="0" w:type="dxa"/>
            <w:left w:w="0" w:type="dxa"/>
            <w:bottom w:w="0" w:type="dxa"/>
            <w:right w:w="0" w:type="dxa"/>
          </w:tblCellMar>
        </w:tblPrEx>
        <w:trPr>
          <w:trHeight w:val="670" w:hRule="atLeast"/>
          <w:tblCellSpacing w:w="15" w:type="dxa"/>
          <w:jc w:val="center"/>
        </w:trPr>
        <w:tc>
          <w:tcPr>
            <w:tcW w:w="1845" w:type="dxa"/>
            <w:shd w:val="clear" w:color="auto" w:fill="FFFFFF"/>
            <w:noWrap w:val="0"/>
            <w:vAlign w:val="center"/>
          </w:tcPr>
          <w:p w14:paraId="1F586B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医疗急救</w:t>
            </w:r>
          </w:p>
        </w:tc>
        <w:tc>
          <w:tcPr>
            <w:tcW w:w="2185" w:type="dxa"/>
            <w:shd w:val="clear" w:color="auto" w:fill="FFFFFF"/>
            <w:noWrap w:val="0"/>
            <w:vAlign w:val="center"/>
          </w:tcPr>
          <w:p w14:paraId="0A90A0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120</w:t>
            </w:r>
          </w:p>
        </w:tc>
      </w:tr>
      <w:tr w14:paraId="3B07AF6D">
        <w:tblPrEx>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tblCellMar>
            <w:top w:w="0" w:type="dxa"/>
            <w:left w:w="0" w:type="dxa"/>
            <w:bottom w:w="0" w:type="dxa"/>
            <w:right w:w="0" w:type="dxa"/>
          </w:tblCellMar>
        </w:tblPrEx>
        <w:trPr>
          <w:trHeight w:val="670" w:hRule="atLeast"/>
          <w:tblCellSpacing w:w="15" w:type="dxa"/>
          <w:jc w:val="center"/>
        </w:trPr>
        <w:tc>
          <w:tcPr>
            <w:tcW w:w="1845" w:type="dxa"/>
            <w:shd w:val="clear" w:color="auto" w:fill="FFFFFF"/>
            <w:noWrap w:val="0"/>
            <w:vAlign w:val="center"/>
          </w:tcPr>
          <w:p w14:paraId="4ADC72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天气预报</w:t>
            </w:r>
          </w:p>
        </w:tc>
        <w:tc>
          <w:tcPr>
            <w:tcW w:w="2185" w:type="dxa"/>
            <w:shd w:val="clear" w:color="auto" w:fill="FFFFFF"/>
            <w:noWrap w:val="0"/>
            <w:vAlign w:val="center"/>
          </w:tcPr>
          <w:p w14:paraId="545927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12121</w:t>
            </w:r>
          </w:p>
        </w:tc>
      </w:tr>
      <w:tr w14:paraId="21EA1CBC">
        <w:tblPrEx>
          <w:tblBorders>
            <w:top w:val="outset" w:color="333333" w:sz="6" w:space="0"/>
            <w:left w:val="outset" w:color="333333" w:sz="6" w:space="0"/>
            <w:bottom w:val="outset" w:color="333333" w:sz="6" w:space="0"/>
            <w:right w:val="outset" w:color="333333" w:sz="6" w:space="0"/>
            <w:insideH w:val="outset" w:color="333333" w:sz="6" w:space="0"/>
            <w:insideV w:val="outset" w:color="333333" w:sz="6" w:space="0"/>
          </w:tblBorders>
          <w:tblCellMar>
            <w:top w:w="0" w:type="dxa"/>
            <w:left w:w="0" w:type="dxa"/>
            <w:bottom w:w="0" w:type="dxa"/>
            <w:right w:w="0" w:type="dxa"/>
          </w:tblCellMar>
        </w:tblPrEx>
        <w:trPr>
          <w:trHeight w:val="708" w:hRule="atLeast"/>
          <w:tblCellSpacing w:w="15" w:type="dxa"/>
          <w:jc w:val="center"/>
        </w:trPr>
        <w:tc>
          <w:tcPr>
            <w:tcW w:w="1845" w:type="dxa"/>
            <w:shd w:val="clear" w:color="auto" w:fill="FFFFFF"/>
            <w:noWrap w:val="0"/>
            <w:vAlign w:val="center"/>
          </w:tcPr>
          <w:p w14:paraId="260120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电力抢修</w:t>
            </w:r>
          </w:p>
        </w:tc>
        <w:tc>
          <w:tcPr>
            <w:tcW w:w="2185" w:type="dxa"/>
            <w:shd w:val="clear" w:color="auto" w:fill="FFFFFF"/>
            <w:noWrap w:val="0"/>
            <w:vAlign w:val="center"/>
          </w:tcPr>
          <w:p w14:paraId="74F2E3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rPr>
                <w:rFonts w:ascii="Times New Roman" w:hAnsi="Times New Roman"/>
                <w:spacing w:val="0"/>
              </w:rPr>
            </w:pPr>
            <w:r>
              <w:rPr>
                <w:rFonts w:hint="eastAsia" w:ascii="Times New Roman" w:hAnsi="Times New Roman" w:eastAsia="微软雅黑" w:cs="微软雅黑"/>
                <w:b w:val="0"/>
                <w:i w:val="0"/>
                <w:caps w:val="0"/>
                <w:color w:val="333333"/>
                <w:spacing w:val="0"/>
                <w:sz w:val="21"/>
                <w:szCs w:val="21"/>
              </w:rPr>
              <w:t>95598</w:t>
            </w:r>
          </w:p>
        </w:tc>
      </w:tr>
    </w:tbl>
    <w:p w14:paraId="52B0A7CA">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both"/>
        <w:textAlignment w:val="baseline"/>
        <w:outlineLvl w:val="9"/>
        <w:rPr>
          <w:rFonts w:hint="eastAsia" w:ascii="Times New Roman" w:hAnsi="Times New Roman" w:eastAsia="仿宋_GB2312" w:cs="仿宋_GB2312"/>
          <w:color w:val="000000"/>
          <w:spacing w:val="0"/>
          <w:sz w:val="32"/>
        </w:rPr>
      </w:pPr>
    </w:p>
    <w:p w14:paraId="50A3DA2B"/>
    <w:sectPr>
      <w:headerReference r:id="rId3" w:type="default"/>
      <w:footerReference r:id="rId4"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B540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FB3B6A">
                          <w:pPr>
                            <w:pStyle w:val="3"/>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FB3B6A">
                    <w:pPr>
                      <w:pStyle w:val="3"/>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49D9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B5AEA"/>
    <w:rsid w:val="01817190"/>
    <w:rsid w:val="0E9A3BEE"/>
    <w:rsid w:val="181B5AEA"/>
    <w:rsid w:val="58B20FDA"/>
    <w:rsid w:val="6C016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ind w:firstLine="640" w:firstLineChars="200"/>
    </w:pPr>
    <w:rPr>
      <w:rFonts w:ascii="仿宋_GB2312"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6">
    <w:name w:val="Body Text First Indent 2"/>
    <w:basedOn w:val="2"/>
    <w:next w:val="1"/>
    <w:unhideWhenUsed/>
    <w:qFormat/>
    <w:uiPriority w:val="99"/>
    <w:pPr>
      <w:ind w:firstLine="420" w:firstLineChars="200"/>
    </w:pPr>
    <w:rPr>
      <w:rFonts w:ascii="宋体" w:hAnsi="宋体"/>
      <w:sz w:val="28"/>
      <w:szCs w:val="28"/>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1"/>
    <w:basedOn w:val="1"/>
    <w:qFormat/>
    <w:uiPriority w:val="0"/>
    <w:pPr>
      <w:spacing w:line="560" w:lineRule="exact"/>
      <w:jc w:val="left"/>
      <w:outlineLvl w:val="0"/>
    </w:pPr>
    <w:rPr>
      <w:rFonts w:hint="eastAsia" w:ascii="Times New Roman" w:hAnsi="Times New Roman" w:eastAsia="仿宋_GB2312" w:cs="仿宋_GB2312"/>
      <w:sz w:val="28"/>
      <w:szCs w:val="28"/>
    </w:rPr>
  </w:style>
  <w:style w:type="paragraph" w:customStyle="1" w:styleId="11">
    <w:name w:val="样式2"/>
    <w:basedOn w:val="1"/>
    <w:qFormat/>
    <w:uiPriority w:val="0"/>
    <w:pPr>
      <w:spacing w:line="560" w:lineRule="exact"/>
      <w:ind w:firstLine="640" w:firstLineChars="200"/>
    </w:pPr>
    <w:rPr>
      <w:rFonts w:hint="eastAsia"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5819</Words>
  <Characters>5878</Characters>
  <Lines>0</Lines>
  <Paragraphs>0</Paragraphs>
  <TotalTime>0</TotalTime>
  <ScaleCrop>false</ScaleCrop>
  <LinksUpToDate>false</LinksUpToDate>
  <CharactersWithSpaces>5971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2025-06-30T07:02:00Z</dcterms:created>
  <dc:creator>Administrator</dc:creator>
  <cp:lastModifiedBy>Administrator</cp:lastModifiedBy>
  <dcterms:modified xsi:type="dcterms:W3CDTF">2025-08-06T02:22:30Z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72CEC9FB0A6A41048A4894FD49D00408_11</vt:lpwstr>
  </property>
  <property fmtid="{D5CDD505-2E9C-101B-9397-08002B2CF9AE}" pid="4" name="KSOTemplateDocerSaveRecord">
    <vt:lpwstr>eyJoZGlkIjoiNmJmZDQ0NDZlZGM0ZGY3Yzk0MGJjZDI4MDY5NzcxMWYifQ==</vt:lpwstr>
  </property>
</Properties>
</file>