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D798EE">
      <w:pPr>
        <w:spacing w:line="560" w:lineRule="exact"/>
        <w:jc w:val="left"/>
        <w:rPr>
          <w:rFonts w:ascii="Times New Roman" w:hAnsi="Times New Roman" w:eastAsia="黑体"/>
          <w:color w:val="000000" w:themeColor="text1"/>
          <w:sz w:val="32"/>
          <w:szCs w:val="32"/>
          <w14:textFill>
            <w14:solidFill>
              <w14:schemeClr w14:val="tx1"/>
            </w14:solidFill>
          </w14:textFill>
        </w:rPr>
      </w:pPr>
      <w:r>
        <w:rPr>
          <w:rFonts w:ascii="Times New Roman" w:hAnsi="Times New Roman" w:eastAsia="黑体"/>
          <w:color w:val="000000" w:themeColor="text1"/>
          <w:sz w:val="32"/>
          <w:szCs w:val="32"/>
          <w14:textFill>
            <w14:solidFill>
              <w14:schemeClr w14:val="tx1"/>
            </w14:solidFill>
          </w14:textFill>
        </w:rPr>
        <w:t>附件2</w:t>
      </w:r>
    </w:p>
    <w:p w14:paraId="6EB27A1B">
      <w:pPr>
        <w:spacing w:line="560" w:lineRule="exact"/>
        <w:rPr>
          <w:rFonts w:ascii="Times New Roman" w:hAnsi="Times New Roman" w:eastAsia="黑体"/>
          <w:color w:val="000000" w:themeColor="text1"/>
          <w:sz w:val="44"/>
          <w:szCs w:val="44"/>
          <w14:textFill>
            <w14:solidFill>
              <w14:schemeClr w14:val="tx1"/>
            </w14:solidFill>
          </w14:textFill>
        </w:rPr>
      </w:pPr>
    </w:p>
    <w:p w14:paraId="366357ED">
      <w:pPr>
        <w:spacing w:line="560" w:lineRule="exact"/>
        <w:jc w:val="center"/>
        <w:rPr>
          <w:rFonts w:ascii="Times New Roman" w:hAnsi="Times New Roman" w:eastAsia="方正小标宋简体"/>
          <w:color w:val="000000" w:themeColor="text1"/>
          <w:sz w:val="44"/>
          <w:szCs w:val="44"/>
          <w14:textFill>
            <w14:solidFill>
              <w14:schemeClr w14:val="tx1"/>
            </w14:solidFill>
          </w14:textFill>
        </w:rPr>
      </w:pPr>
      <w:r>
        <w:rPr>
          <w:rFonts w:ascii="Times New Roman" w:hAnsi="Times New Roman" w:eastAsia="方正小标宋简体"/>
          <w:color w:val="000000" w:themeColor="text1"/>
          <w:sz w:val="44"/>
          <w:szCs w:val="44"/>
          <w14:textFill>
            <w14:solidFill>
              <w14:schemeClr w14:val="tx1"/>
            </w14:solidFill>
          </w14:textFill>
        </w:rPr>
        <w:t>关于市委巡察一组巡察兰田村</w:t>
      </w:r>
    </w:p>
    <w:p w14:paraId="30BA5CE9">
      <w:pPr>
        <w:spacing w:line="560" w:lineRule="exact"/>
        <w:jc w:val="center"/>
        <w:rPr>
          <w:rFonts w:ascii="Times New Roman" w:hAnsi="Times New Roman" w:eastAsia="方正小标宋简体"/>
          <w:color w:val="000000" w:themeColor="text1"/>
          <w:sz w:val="44"/>
          <w:szCs w:val="44"/>
          <w14:textFill>
            <w14:solidFill>
              <w14:schemeClr w14:val="tx1"/>
            </w14:solidFill>
          </w14:textFill>
        </w:rPr>
      </w:pPr>
      <w:r>
        <w:rPr>
          <w:rFonts w:ascii="Times New Roman" w:hAnsi="Times New Roman" w:eastAsia="方正小标宋简体"/>
          <w:color w:val="000000" w:themeColor="text1"/>
          <w:sz w:val="44"/>
          <w:szCs w:val="44"/>
          <w14:textFill>
            <w14:solidFill>
              <w14:schemeClr w14:val="tx1"/>
            </w14:solidFill>
          </w14:textFill>
        </w:rPr>
        <w:t>反馈意见整改进展情况的报告</w:t>
      </w:r>
    </w:p>
    <w:p w14:paraId="4CF75F21">
      <w:pPr>
        <w:spacing w:line="560" w:lineRule="exact"/>
        <w:jc w:val="center"/>
        <w:rPr>
          <w:rFonts w:ascii="Times New Roman" w:hAnsi="Times New Roman" w:eastAsia="仿宋_GB2312"/>
          <w:color w:val="000000" w:themeColor="text1"/>
          <w14:textFill>
            <w14:solidFill>
              <w14:schemeClr w14:val="tx1"/>
            </w14:solidFill>
          </w14:textFill>
        </w:rPr>
      </w:pPr>
    </w:p>
    <w:p w14:paraId="4075DFCE">
      <w:pPr>
        <w:spacing w:line="560" w:lineRule="exact"/>
        <w:ind w:firstLine="640" w:firstLineChars="200"/>
        <w:rPr>
          <w:rFonts w:ascii="Times New Roman" w:hAnsi="Times New Roman" w:eastAsia="黑体"/>
          <w:color w:val="000000" w:themeColor="text1"/>
          <w:sz w:val="32"/>
          <w:szCs w:val="32"/>
          <w14:textFill>
            <w14:solidFill>
              <w14:schemeClr w14:val="tx1"/>
            </w14:solidFill>
          </w14:textFill>
        </w:rPr>
      </w:pPr>
      <w:r>
        <w:rPr>
          <w:rFonts w:ascii="Times New Roman" w:hAnsi="Times New Roman" w:eastAsia="黑体"/>
          <w:color w:val="000000" w:themeColor="text1"/>
          <w:sz w:val="32"/>
          <w:szCs w:val="32"/>
          <w14:textFill>
            <w14:solidFill>
              <w14:schemeClr w14:val="tx1"/>
            </w14:solidFill>
          </w14:textFill>
        </w:rPr>
        <w:t>一、巡察反馈问题的整改情况</w:t>
      </w:r>
    </w:p>
    <w:p w14:paraId="7161D103">
      <w:pPr>
        <w:spacing w:line="560" w:lineRule="exact"/>
        <w:ind w:firstLine="643" w:firstLineChars="200"/>
        <w:rPr>
          <w:rFonts w:ascii="Times New Roman" w:hAnsi="Times New Roman" w:eastAsia="楷体_GB2312"/>
          <w:color w:val="000000" w:themeColor="text1"/>
          <w:sz w:val="32"/>
          <w:szCs w:val="32"/>
          <w14:textFill>
            <w14:solidFill>
              <w14:schemeClr w14:val="tx1"/>
            </w14:solidFill>
          </w14:textFill>
        </w:rPr>
      </w:pPr>
      <w:r>
        <w:rPr>
          <w:rFonts w:ascii="Times New Roman" w:hAnsi="Times New Roman" w:eastAsia="楷体_GB2312"/>
          <w:b/>
          <w:color w:val="000000" w:themeColor="text1"/>
          <w:sz w:val="32"/>
          <w:szCs w:val="32"/>
          <w14:textFill>
            <w14:solidFill>
              <w14:schemeClr w14:val="tx1"/>
            </w14:solidFill>
          </w14:textFill>
        </w:rPr>
        <w:t>1.</w:t>
      </w:r>
      <w:r>
        <w:rPr>
          <w:rFonts w:ascii="Times New Roman" w:hAnsi="Times New Roman" w:eastAsia="楷体_GB2312"/>
          <w:b/>
          <w:bCs/>
          <w:color w:val="000000" w:themeColor="text1"/>
          <w:sz w:val="32"/>
          <w:szCs w:val="32"/>
          <w14:textFill>
            <w14:solidFill>
              <w14:schemeClr w14:val="tx1"/>
            </w14:solidFill>
          </w14:textFill>
        </w:rPr>
        <w:t>工程项目管理不规范</w:t>
      </w:r>
    </w:p>
    <w:p w14:paraId="4CDFFCCF">
      <w:pPr>
        <w:spacing w:line="560" w:lineRule="exact"/>
        <w:ind w:firstLine="643" w:firstLineChars="200"/>
        <w:rPr>
          <w:rFonts w:ascii="Times New Roman" w:hAnsi="Times New Roman" w:eastAsia="仿宋_GB2312"/>
          <w:b/>
          <w:color w:val="000000" w:themeColor="text1"/>
          <w:sz w:val="32"/>
          <w:szCs w:val="32"/>
          <w14:textFill>
            <w14:solidFill>
              <w14:schemeClr w14:val="tx1"/>
            </w14:solidFill>
          </w14:textFill>
        </w:rPr>
      </w:pPr>
      <w:r>
        <w:rPr>
          <w:rFonts w:ascii="Times New Roman" w:hAnsi="Times New Roman" w:eastAsia="仿宋_GB2312"/>
          <w:b/>
          <w:color w:val="000000" w:themeColor="text1"/>
          <w:sz w:val="32"/>
          <w:szCs w:val="32"/>
          <w14:textFill>
            <w14:solidFill>
              <w14:schemeClr w14:val="tx1"/>
            </w14:solidFill>
          </w14:textFill>
        </w:rPr>
        <w:t>（1）关于</w:t>
      </w:r>
      <w:r>
        <w:rPr>
          <w:rFonts w:ascii="Times New Roman" w:hAnsi="Times New Roman" w:eastAsia="仿宋_GB2312"/>
          <w:b/>
          <w:bCs/>
          <w:color w:val="000000" w:themeColor="text1"/>
          <w:sz w:val="32"/>
          <w:szCs w:val="32"/>
          <w14:textFill>
            <w14:solidFill>
              <w14:schemeClr w14:val="tx1"/>
            </w14:solidFill>
          </w14:textFill>
        </w:rPr>
        <w:t>工程款拨付不规范</w:t>
      </w:r>
      <w:r>
        <w:rPr>
          <w:rFonts w:ascii="Times New Roman" w:hAnsi="Times New Roman" w:eastAsia="仿宋_GB2312"/>
          <w:b/>
          <w:color w:val="000000" w:themeColor="text1"/>
          <w:sz w:val="32"/>
          <w:szCs w:val="32"/>
          <w14:textFill>
            <w14:solidFill>
              <w14:schemeClr w14:val="tx1"/>
            </w14:solidFill>
          </w14:textFill>
        </w:rPr>
        <w:t>的问题</w:t>
      </w:r>
    </w:p>
    <w:p w14:paraId="00197573">
      <w:pPr>
        <w:spacing w:line="560" w:lineRule="exact"/>
        <w:ind w:firstLine="643" w:firstLineChars="200"/>
        <w:rPr>
          <w:rFonts w:ascii="Times New Roman" w:hAnsi="Times New Roman" w:eastAsia="仿宋_GB2312"/>
          <w:b/>
          <w:color w:val="000000" w:themeColor="text1"/>
          <w:kern w:val="0"/>
          <w:sz w:val="32"/>
          <w:szCs w:val="32"/>
          <w14:textFill>
            <w14:solidFill>
              <w14:schemeClr w14:val="tx1"/>
            </w14:solidFill>
          </w14:textFill>
        </w:rPr>
      </w:pPr>
      <w:r>
        <w:rPr>
          <w:rFonts w:ascii="Times New Roman" w:hAnsi="Times New Roman" w:eastAsia="仿宋_GB2312"/>
          <w:b/>
          <w:color w:val="000000" w:themeColor="text1"/>
          <w:sz w:val="32"/>
          <w:szCs w:val="32"/>
          <w14:textFill>
            <w14:solidFill>
              <w14:schemeClr w14:val="tx1"/>
            </w14:solidFill>
          </w14:textFill>
        </w:rPr>
        <w:t>整改情况：</w:t>
      </w:r>
      <w:r>
        <w:rPr>
          <w:rFonts w:ascii="Times New Roman" w:hAnsi="Times New Roman" w:eastAsia="仿宋_GB2312"/>
          <w:b/>
          <w:bCs/>
          <w:color w:val="000000" w:themeColor="text1"/>
          <w:sz w:val="32"/>
          <w:szCs w:val="32"/>
          <w14:textFill>
            <w14:solidFill>
              <w14:schemeClr w14:val="tx1"/>
            </w14:solidFill>
          </w14:textFill>
        </w:rPr>
        <w:t>一是整改问题自查情况。</w:t>
      </w:r>
      <w:r>
        <w:rPr>
          <w:rFonts w:ascii="Times New Roman" w:hAnsi="Times New Roman" w:eastAsia="仿宋_GB2312"/>
          <w:color w:val="000000" w:themeColor="text1"/>
          <w:sz w:val="32"/>
          <w:szCs w:val="32"/>
          <w14:textFill>
            <w14:solidFill>
              <w14:schemeClr w14:val="tx1"/>
            </w14:solidFill>
          </w14:textFill>
        </w:rPr>
        <w:t>该项目由福建</w:t>
      </w:r>
      <w:r>
        <w:rPr>
          <w:rFonts w:hint="eastAsia" w:ascii="Times New Roman" w:hAnsi="Times New Roman" w:eastAsia="仿宋_GB2312"/>
          <w:color w:val="000000" w:themeColor="text1"/>
          <w:sz w:val="32"/>
          <w:szCs w:val="32"/>
          <w14:textFill>
            <w14:solidFill>
              <w14:schemeClr w14:val="tx1"/>
            </w14:solidFill>
          </w14:textFill>
        </w:rPr>
        <w:t>某</w:t>
      </w:r>
      <w:r>
        <w:rPr>
          <w:rFonts w:ascii="Times New Roman" w:hAnsi="Times New Roman" w:eastAsia="仿宋_GB2312"/>
          <w:color w:val="000000" w:themeColor="text1"/>
          <w:sz w:val="32"/>
          <w:szCs w:val="32"/>
          <w14:textFill>
            <w14:solidFill>
              <w14:schemeClr w14:val="tx1"/>
            </w14:solidFill>
          </w14:textFill>
        </w:rPr>
        <w:t>屋建设集团有限公司委托谢</w:t>
      </w:r>
      <w:r>
        <w:rPr>
          <w:rFonts w:hint="eastAsia" w:ascii="Times New Roman" w:hAnsi="Times New Roman" w:eastAsia="仿宋_GB2312"/>
          <w:color w:val="000000" w:themeColor="text1"/>
          <w:sz w:val="32"/>
          <w:szCs w:val="32"/>
          <w14:textFill>
            <w14:solidFill>
              <w14:schemeClr w14:val="tx1"/>
            </w14:solidFill>
          </w14:textFill>
        </w:rPr>
        <w:t>某</w:t>
      </w:r>
      <w:r>
        <w:rPr>
          <w:rFonts w:ascii="Times New Roman" w:hAnsi="Times New Roman" w:eastAsia="仿宋_GB2312"/>
          <w:color w:val="000000" w:themeColor="text1"/>
          <w:sz w:val="32"/>
          <w:szCs w:val="32"/>
          <w14:textFill>
            <w14:solidFill>
              <w14:schemeClr w14:val="tx1"/>
            </w14:solidFill>
          </w14:textFill>
        </w:rPr>
        <w:t>彬个人收款，并于2017年3月15日双方签订了委托书作为附件办理出账手续。但由于村“两委”</w:t>
      </w:r>
      <w:bookmarkStart w:id="0" w:name="OLE_LINK4"/>
      <w:bookmarkStart w:id="1" w:name="OLE_LINK3"/>
      <w:r>
        <w:rPr>
          <w:rFonts w:ascii="Times New Roman" w:hAnsi="Times New Roman" w:eastAsia="仿宋_GB2312"/>
          <w:color w:val="000000" w:themeColor="text1"/>
          <w:sz w:val="32"/>
          <w:szCs w:val="32"/>
          <w14:textFill>
            <w14:solidFill>
              <w14:schemeClr w14:val="tx1"/>
            </w14:solidFill>
          </w14:textFill>
        </w:rPr>
        <w:t>财务人员对财务制度理解不全面</w:t>
      </w:r>
      <w:bookmarkEnd w:id="0"/>
      <w:bookmarkEnd w:id="1"/>
      <w:r>
        <w:rPr>
          <w:rFonts w:ascii="Times New Roman" w:hAnsi="Times New Roman" w:eastAsia="仿宋_GB2312"/>
          <w:color w:val="000000" w:themeColor="text1"/>
          <w:sz w:val="32"/>
          <w:szCs w:val="32"/>
          <w14:textFill>
            <w14:solidFill>
              <w14:schemeClr w14:val="tx1"/>
            </w14:solidFill>
          </w14:textFill>
        </w:rPr>
        <w:t>，村委会对工程支付材料审核不仔细，导致此类错误。</w:t>
      </w:r>
      <w:r>
        <w:rPr>
          <w:rFonts w:ascii="Times New Roman" w:hAnsi="Times New Roman" w:eastAsia="仿宋_GB2312"/>
          <w:b/>
          <w:bCs/>
          <w:color w:val="000000" w:themeColor="text1"/>
          <w:sz w:val="32"/>
          <w:szCs w:val="32"/>
          <w14:textFill>
            <w14:solidFill>
              <w14:schemeClr w14:val="tx1"/>
            </w14:solidFill>
          </w14:textFill>
        </w:rPr>
        <w:t>二是加强人员培训。</w:t>
      </w:r>
      <w:r>
        <w:rPr>
          <w:rFonts w:ascii="Times New Roman" w:hAnsi="Times New Roman" w:eastAsia="仿宋_GB2312"/>
          <w:color w:val="000000" w:themeColor="text1"/>
          <w:sz w:val="32"/>
          <w:szCs w:val="32"/>
          <w14:textFill>
            <w14:solidFill>
              <w14:schemeClr w14:val="tx1"/>
            </w14:solidFill>
          </w14:textFill>
        </w:rPr>
        <w:t>于2025年2月25日组织兰田村委会干部6人开展培训，主要学习《新罗区村集体财务管理办理》，强化相关业务知识。</w:t>
      </w:r>
      <w:bookmarkStart w:id="2" w:name="OLE_LINK2"/>
      <w:bookmarkStart w:id="3" w:name="OLE_LINK1"/>
      <w:r>
        <w:rPr>
          <w:rFonts w:ascii="Times New Roman" w:hAnsi="Times New Roman" w:eastAsia="仿宋_GB2312"/>
          <w:color w:val="000000" w:themeColor="text1"/>
          <w:sz w:val="32"/>
          <w:szCs w:val="32"/>
          <w14:textFill>
            <w14:solidFill>
              <w14:schemeClr w14:val="tx1"/>
            </w14:solidFill>
          </w14:textFill>
        </w:rPr>
        <w:t>于2025年2月26日</w:t>
      </w:r>
      <w:r>
        <w:rPr>
          <w:rFonts w:ascii="Times New Roman" w:hAnsi="Times New Roman" w:eastAsia="仿宋_GB2312"/>
          <w:color w:val="000000" w:themeColor="text1"/>
          <w:kern w:val="0"/>
          <w:sz w:val="32"/>
          <w:szCs w:val="32"/>
          <w14:textFill>
            <w14:solidFill>
              <w14:schemeClr w14:val="tx1"/>
            </w14:solidFill>
          </w14:textFill>
        </w:rPr>
        <w:t>制定《工程项目管理制度》</w:t>
      </w:r>
      <w:bookmarkEnd w:id="2"/>
      <w:bookmarkEnd w:id="3"/>
      <w:r>
        <w:rPr>
          <w:rFonts w:ascii="Times New Roman" w:hAnsi="Times New Roman" w:eastAsia="仿宋_GB2312"/>
          <w:color w:val="000000" w:themeColor="text1"/>
          <w:kern w:val="0"/>
          <w:sz w:val="32"/>
          <w:szCs w:val="32"/>
          <w14:textFill>
            <w14:solidFill>
              <w14:schemeClr w14:val="tx1"/>
            </w14:solidFill>
          </w14:textFill>
        </w:rPr>
        <w:t>，明</w:t>
      </w:r>
      <w:r>
        <w:rPr>
          <w:rFonts w:ascii="Times New Roman" w:hAnsi="Times New Roman" w:eastAsia="仿宋_GB2312"/>
          <w:color w:val="000000" w:themeColor="text1"/>
          <w:sz w:val="32"/>
          <w:szCs w:val="32"/>
          <w14:textFill>
            <w14:solidFill>
              <w14:schemeClr w14:val="tx1"/>
            </w14:solidFill>
          </w14:textFill>
        </w:rPr>
        <w:t>确施工项目内容、招投标管理、资金的使用与监督</w:t>
      </w:r>
      <w:r>
        <w:rPr>
          <w:rFonts w:ascii="Times New Roman" w:hAnsi="Times New Roman" w:eastAsia="仿宋_GB2312"/>
          <w:color w:val="000000" w:themeColor="text1"/>
          <w:kern w:val="0"/>
          <w:sz w:val="32"/>
          <w:szCs w:val="32"/>
          <w14:textFill>
            <w14:solidFill>
              <w14:schemeClr w14:val="tx1"/>
            </w14:solidFill>
          </w14:textFill>
        </w:rPr>
        <w:t>、拨付流程、审批权限、支付方式等，确保资金使用合规。及时做好台账，详细记录工程款项的拨付情况，做到有据可查。严格执行合同条款，确保工程款与合同约定一致。</w:t>
      </w:r>
      <w:r>
        <w:rPr>
          <w:rFonts w:ascii="Times New Roman" w:hAnsi="Times New Roman" w:eastAsia="仿宋_GB2312"/>
          <w:b/>
          <w:bCs/>
          <w:color w:val="000000" w:themeColor="text1"/>
          <w:kern w:val="0"/>
          <w:sz w:val="32"/>
          <w:szCs w:val="32"/>
          <w14:textFill>
            <w14:solidFill>
              <w14:schemeClr w14:val="tx1"/>
            </w14:solidFill>
          </w14:textFill>
        </w:rPr>
        <w:t>三是</w:t>
      </w:r>
      <w:r>
        <w:rPr>
          <w:rFonts w:ascii="Times New Roman" w:hAnsi="Times New Roman" w:eastAsia="仿宋_GB2312"/>
          <w:b/>
          <w:color w:val="000000" w:themeColor="text1"/>
          <w:kern w:val="0"/>
          <w:sz w:val="32"/>
          <w:szCs w:val="32"/>
          <w14:textFill>
            <w14:solidFill>
              <w14:schemeClr w14:val="tx1"/>
            </w14:solidFill>
          </w14:textFill>
        </w:rPr>
        <w:t>加强项目监管</w:t>
      </w:r>
      <w:r>
        <w:rPr>
          <w:rFonts w:ascii="Times New Roman" w:hAnsi="Times New Roman" w:eastAsia="仿宋_GB2312"/>
          <w:color w:val="000000" w:themeColor="text1"/>
          <w:kern w:val="0"/>
          <w:sz w:val="32"/>
          <w:szCs w:val="32"/>
          <w14:textFill>
            <w14:solidFill>
              <w14:schemeClr w14:val="tx1"/>
            </w14:solidFill>
          </w14:textFill>
        </w:rPr>
        <w:t>。2025年2月25日，经村“两委”会议决定，</w:t>
      </w:r>
      <w:r>
        <w:rPr>
          <w:rFonts w:ascii="Times New Roman" w:hAnsi="Times New Roman" w:eastAsia="仿宋_GB2312"/>
          <w:color w:val="000000" w:themeColor="text1"/>
          <w:sz w:val="32"/>
          <w:szCs w:val="32"/>
          <w14:textFill>
            <w14:solidFill>
              <w14:schemeClr w14:val="tx1"/>
            </w14:solidFill>
          </w14:textFill>
        </w:rPr>
        <w:t>明确所有工程均由具有相关施工资质的企业进行，并由</w:t>
      </w:r>
      <w:r>
        <w:rPr>
          <w:rFonts w:ascii="Times New Roman" w:hAnsi="Times New Roman" w:eastAsia="仿宋_GB2312"/>
          <w:color w:val="000000" w:themeColor="text1"/>
          <w:kern w:val="0"/>
          <w:sz w:val="32"/>
          <w:szCs w:val="32"/>
          <w14:textFill>
            <w14:solidFill>
              <w14:schemeClr w14:val="tx1"/>
            </w14:solidFill>
          </w14:textFill>
        </w:rPr>
        <w:t>村务监督委员会对村项目招投标、预结算审核、签证管理、资金管理等程序进行监管，每季度检查工程款拨付情况，及时发现问题并整改。严格遵守财务制度，对所有工程项目进行严格审核，实行“四议两报备两公开”制度，进行公示公开，规范工程项目建设，确保工程项目建设公开透明，</w:t>
      </w:r>
      <w:r>
        <w:rPr>
          <w:rFonts w:ascii="Times New Roman" w:hAnsi="Times New Roman" w:eastAsia="仿宋_GB2312"/>
          <w:color w:val="000000" w:themeColor="text1"/>
          <w:sz w:val="32"/>
          <w:szCs w:val="32"/>
          <w14:textFill>
            <w14:solidFill>
              <w14:schemeClr w14:val="tx1"/>
            </w14:solidFill>
          </w14:textFill>
        </w:rPr>
        <w:t>确保工程质量的情况下也避免出现随意转包情况的发生，</w:t>
      </w:r>
      <w:r>
        <w:rPr>
          <w:rFonts w:ascii="Times New Roman" w:hAnsi="Times New Roman" w:eastAsia="仿宋_GB2312"/>
          <w:color w:val="000000" w:themeColor="text1"/>
          <w:kern w:val="0"/>
          <w:sz w:val="32"/>
          <w:szCs w:val="32"/>
          <w14:textFill>
            <w14:solidFill>
              <w14:schemeClr w14:val="tx1"/>
            </w14:solidFill>
          </w14:textFill>
        </w:rPr>
        <w:t>并且定期在小微权力监督群和公开栏上公示工程款拨付情况，接受村民监督，杜绝巡察反馈指出的问题再次发生。</w:t>
      </w:r>
      <w:r>
        <w:rPr>
          <w:rFonts w:ascii="Times New Roman" w:hAnsi="Times New Roman" w:eastAsia="仿宋_GB2312"/>
          <w:b/>
          <w:bCs/>
          <w:color w:val="000000" w:themeColor="text1"/>
          <w:kern w:val="0"/>
          <w:sz w:val="32"/>
          <w:szCs w:val="32"/>
          <w14:textFill>
            <w14:solidFill>
              <w14:schemeClr w14:val="tx1"/>
            </w14:solidFill>
          </w14:textFill>
        </w:rPr>
        <w:t>四是自查自纠。</w:t>
      </w:r>
      <w:r>
        <w:rPr>
          <w:rFonts w:ascii="Times New Roman" w:hAnsi="Times New Roman" w:eastAsia="仿宋_GB2312"/>
          <w:color w:val="000000" w:themeColor="text1"/>
          <w:kern w:val="0"/>
          <w:sz w:val="32"/>
          <w:szCs w:val="32"/>
          <w14:textFill>
            <w14:solidFill>
              <w14:schemeClr w14:val="tx1"/>
            </w14:solidFill>
          </w14:textFill>
        </w:rPr>
        <w:t>2025年2月26日，兰田村党支部书记组织全体村“两委”及村务监督委员会成员对近两年兰田村在建5个工程项目进行自查。经查，2023年以来村在建工程包括：智慧广电乡村振兴综合数字管理平台项目、兰田村物流园建设项目、兰田村接面虎山特色水果种植及附属配套工程建设项目、文化园配套基础设施建设项目、二三六组农田基础设施（排洪沟修复）项目均不存在收款方与发票开具方不一致和随意转包的问题。</w:t>
      </w:r>
      <w:r>
        <w:rPr>
          <w:rFonts w:ascii="Times New Roman" w:hAnsi="Times New Roman" w:eastAsia="仿宋_GB2312"/>
          <w:b/>
          <w:bCs/>
          <w:color w:val="000000" w:themeColor="text1"/>
          <w:sz w:val="32"/>
          <w:szCs w:val="32"/>
          <w14:textFill>
            <w14:solidFill>
              <w14:schemeClr w14:val="tx1"/>
            </w14:solidFill>
          </w14:textFill>
        </w:rPr>
        <w:t>五是严肃处理问责。</w:t>
      </w:r>
      <w:r>
        <w:rPr>
          <w:rFonts w:ascii="Times New Roman" w:hAnsi="Times New Roman" w:eastAsia="仿宋_GB2312"/>
          <w:sz w:val="32"/>
          <w:szCs w:val="32"/>
        </w:rPr>
        <w:t>2024年8月5日，因违反工作纪律，未严格履行监督职责，造成适中镇兰田村村道沿线主题文化景观工程和接面虎山特色水果种植及附属配套工程虚增工程造价约40万元，镇纪委给予兰田村党支部书记谢</w:t>
      </w:r>
      <w:r>
        <w:rPr>
          <w:rFonts w:hint="eastAsia" w:ascii="Times New Roman" w:hAnsi="Times New Roman" w:eastAsia="仿宋_GB2312"/>
          <w:sz w:val="32"/>
          <w:szCs w:val="32"/>
        </w:rPr>
        <w:t>某</w:t>
      </w:r>
      <w:r>
        <w:rPr>
          <w:rFonts w:ascii="Times New Roman" w:hAnsi="Times New Roman" w:eastAsia="仿宋_GB2312"/>
          <w:sz w:val="32"/>
          <w:szCs w:val="32"/>
        </w:rPr>
        <w:t>伟批评教育处理。</w:t>
      </w:r>
    </w:p>
    <w:p w14:paraId="3D4F2159">
      <w:pPr>
        <w:spacing w:line="560" w:lineRule="exact"/>
        <w:ind w:firstLine="643" w:firstLineChars="200"/>
        <w:rPr>
          <w:rFonts w:ascii="Times New Roman" w:hAnsi="Times New Roman" w:eastAsia="仿宋_GB2312"/>
          <w:b/>
          <w:color w:val="000000" w:themeColor="text1"/>
          <w:sz w:val="32"/>
          <w:szCs w:val="32"/>
          <w14:textFill>
            <w14:solidFill>
              <w14:schemeClr w14:val="tx1"/>
            </w14:solidFill>
          </w14:textFill>
        </w:rPr>
      </w:pPr>
      <w:r>
        <w:rPr>
          <w:rFonts w:ascii="Times New Roman" w:hAnsi="Times New Roman" w:eastAsia="仿宋_GB2312"/>
          <w:b/>
          <w:color w:val="000000" w:themeColor="text1"/>
          <w:sz w:val="32"/>
          <w:szCs w:val="32"/>
          <w14:textFill>
            <w14:solidFill>
              <w14:schemeClr w14:val="tx1"/>
            </w14:solidFill>
          </w14:textFill>
        </w:rPr>
        <w:t>（2）关于</w:t>
      </w:r>
      <w:r>
        <w:rPr>
          <w:rFonts w:ascii="Times New Roman" w:hAnsi="Times New Roman" w:eastAsia="仿宋_GB2312"/>
          <w:b/>
          <w:bCs/>
          <w:color w:val="000000" w:themeColor="text1"/>
          <w:sz w:val="32"/>
          <w:szCs w:val="32"/>
          <w14:textFill>
            <w14:solidFill>
              <w14:schemeClr w14:val="tx1"/>
            </w14:solidFill>
          </w14:textFill>
        </w:rPr>
        <w:t>未按规定预留质保金</w:t>
      </w:r>
      <w:r>
        <w:rPr>
          <w:rFonts w:ascii="Times New Roman" w:hAnsi="Times New Roman" w:eastAsia="仿宋_GB2312"/>
          <w:b/>
          <w:color w:val="000000" w:themeColor="text1"/>
          <w:sz w:val="32"/>
          <w:szCs w:val="32"/>
          <w14:textFill>
            <w14:solidFill>
              <w14:schemeClr w14:val="tx1"/>
            </w14:solidFill>
          </w14:textFill>
        </w:rPr>
        <w:t>的问题</w:t>
      </w:r>
    </w:p>
    <w:p w14:paraId="56265227">
      <w:pPr>
        <w:spacing w:line="560" w:lineRule="exact"/>
        <w:ind w:firstLine="643"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b/>
          <w:color w:val="000000" w:themeColor="text1"/>
          <w:sz w:val="32"/>
          <w:szCs w:val="32"/>
          <w14:textFill>
            <w14:solidFill>
              <w14:schemeClr w14:val="tx1"/>
            </w14:solidFill>
          </w14:textFill>
        </w:rPr>
        <w:t>整改情况：</w:t>
      </w:r>
      <w:r>
        <w:rPr>
          <w:rFonts w:ascii="Times New Roman" w:hAnsi="Times New Roman" w:eastAsia="仿宋_GB2312"/>
          <w:b/>
          <w:bCs/>
          <w:color w:val="000000" w:themeColor="text1"/>
          <w:sz w:val="32"/>
          <w:szCs w:val="32"/>
          <w14:textFill>
            <w14:solidFill>
              <w14:schemeClr w14:val="tx1"/>
            </w14:solidFill>
          </w14:textFill>
        </w:rPr>
        <w:t>一是强化整改。</w:t>
      </w:r>
      <w:r>
        <w:rPr>
          <w:rFonts w:ascii="Times New Roman" w:hAnsi="Times New Roman" w:eastAsia="仿宋_GB2312"/>
          <w:color w:val="000000" w:themeColor="text1"/>
          <w:sz w:val="32"/>
          <w:szCs w:val="32"/>
          <w14:textFill>
            <w14:solidFill>
              <w14:schemeClr w14:val="tx1"/>
            </w14:solidFill>
          </w14:textFill>
        </w:rPr>
        <w:t>因兰田村污水处理项目已过质保期，无法补缴保证金。兰田村委会根据此次巡察反馈的问题，于2月26日，对村负责质保金管理的工作人员开展培训，确保他们熟悉最新政策和操作流程。并且积极向其他村学习在质保金管理方面的先进经验，结合本村实际情况进行借鉴和改进。</w:t>
      </w:r>
      <w:r>
        <w:rPr>
          <w:rFonts w:ascii="Times New Roman" w:hAnsi="Times New Roman" w:eastAsia="仿宋_GB2312"/>
          <w:b/>
          <w:bCs/>
          <w:color w:val="000000" w:themeColor="text1"/>
          <w:sz w:val="32"/>
          <w:szCs w:val="32"/>
          <w14:textFill>
            <w14:solidFill>
              <w14:schemeClr w14:val="tx1"/>
            </w14:solidFill>
          </w14:textFill>
        </w:rPr>
        <w:t>二是坚持制度执行</w:t>
      </w:r>
      <w:r>
        <w:rPr>
          <w:rFonts w:ascii="Times New Roman" w:hAnsi="Times New Roman" w:eastAsia="仿宋_GB2312"/>
          <w:color w:val="000000" w:themeColor="text1"/>
          <w:sz w:val="32"/>
          <w:szCs w:val="32"/>
          <w14:textFill>
            <w14:solidFill>
              <w14:schemeClr w14:val="tx1"/>
            </w14:solidFill>
          </w14:textFill>
        </w:rPr>
        <w:t>。严格执行《适中镇工程项目建设管理规定》文件的相关规定，于2025年2月制定了《村级工程项目质保金管理制度》，明确扣留、使用和退还的流程与标准，简化质保金收取和退还的审批流程，提高效率，减少不必要的环节。严格遵守制度，所有项目完工后，必须按合同金额预留3％-5％的金额作为质量保证金。三</w:t>
      </w:r>
      <w:r>
        <w:rPr>
          <w:rFonts w:ascii="Times New Roman" w:hAnsi="Times New Roman" w:eastAsia="仿宋_GB2312"/>
          <w:b/>
          <w:bCs/>
          <w:color w:val="000000" w:themeColor="text1"/>
          <w:sz w:val="32"/>
          <w:szCs w:val="32"/>
          <w14:textFill>
            <w14:solidFill>
              <w14:schemeClr w14:val="tx1"/>
            </w14:solidFill>
          </w14:textFill>
        </w:rPr>
        <w:t>是加强监督管理</w:t>
      </w:r>
      <w:r>
        <w:rPr>
          <w:rFonts w:ascii="Times New Roman" w:hAnsi="Times New Roman" w:eastAsia="仿宋_GB2312"/>
          <w:color w:val="000000" w:themeColor="text1"/>
          <w:sz w:val="32"/>
          <w:szCs w:val="32"/>
          <w14:textFill>
            <w14:solidFill>
              <w14:schemeClr w14:val="tx1"/>
            </w14:solidFill>
          </w14:textFill>
        </w:rPr>
        <w:t>。强化支部纪委委员、廉情监督员、村务监督小组、人大代表等监督作用，对不符合规定的程序及时预警、立即改正，确保工作程序规范化。通过村级理财监督小组，每季度检查在建工程相关材料、质保金预留和使用情况，确保制度落实，并且引入外部审计，定期审查财务情况，确保透明公正，杜绝类似未预留保证金情况发生。</w:t>
      </w:r>
      <w:r>
        <w:rPr>
          <w:rFonts w:ascii="Times New Roman" w:hAnsi="Times New Roman" w:eastAsia="仿宋_GB2312"/>
          <w:b/>
          <w:bCs/>
          <w:color w:val="000000" w:themeColor="text1"/>
          <w:kern w:val="0"/>
          <w:sz w:val="32"/>
          <w:szCs w:val="32"/>
          <w14:textFill>
            <w14:solidFill>
              <w14:schemeClr w14:val="tx1"/>
            </w14:solidFill>
          </w14:textFill>
        </w:rPr>
        <w:t>四是自查自纠</w:t>
      </w:r>
      <w:r>
        <w:rPr>
          <w:rFonts w:ascii="Times New Roman" w:hAnsi="Times New Roman" w:eastAsia="仿宋_GB2312"/>
          <w:color w:val="000000" w:themeColor="text1"/>
          <w:kern w:val="0"/>
          <w:sz w:val="32"/>
          <w:szCs w:val="32"/>
          <w14:textFill>
            <w14:solidFill>
              <w14:schemeClr w14:val="tx1"/>
            </w14:solidFill>
          </w14:textFill>
        </w:rPr>
        <w:t>。2025年2月26日，兰田村党支部书记组织全体村“两委”及村务监督委员会成员对近两年兰田村在建5个工程项目进行自查。经查，2023年以来村在建工程包括：智慧广电乡村振兴综合数字管理平台项目、兰田村物流园建设项目、兰田村接面虎山特色水果种植及附属配套工程建设项目、文化园配套基础设施建设项目、二三六组农田基础设施（排洪沟修复）项目均</w:t>
      </w:r>
      <w:r>
        <w:rPr>
          <w:rFonts w:ascii="Times New Roman" w:hAnsi="Times New Roman" w:eastAsia="仿宋_GB2312"/>
          <w:color w:val="000000" w:themeColor="text1"/>
          <w:sz w:val="32"/>
          <w:szCs w:val="32"/>
          <w14:textFill>
            <w14:solidFill>
              <w14:schemeClr w14:val="tx1"/>
            </w14:solidFill>
          </w14:textFill>
        </w:rPr>
        <w:t>未发现存在未收取质保金的情况。</w:t>
      </w:r>
    </w:p>
    <w:p w14:paraId="14B26E14">
      <w:pPr>
        <w:spacing w:line="560" w:lineRule="exact"/>
        <w:ind w:firstLine="643" w:firstLineChars="200"/>
        <w:rPr>
          <w:rFonts w:ascii="Times New Roman" w:hAnsi="Times New Roman" w:eastAsia="仿宋_GB2312"/>
          <w:b/>
          <w:bCs/>
          <w:color w:val="000000" w:themeColor="text1"/>
          <w:sz w:val="32"/>
          <w:szCs w:val="32"/>
          <w14:textFill>
            <w14:solidFill>
              <w14:schemeClr w14:val="tx1"/>
            </w14:solidFill>
          </w14:textFill>
        </w:rPr>
      </w:pPr>
      <w:r>
        <w:rPr>
          <w:rFonts w:ascii="Times New Roman" w:hAnsi="Times New Roman" w:eastAsia="仿宋_GB2312"/>
          <w:b/>
          <w:bCs/>
          <w:color w:val="000000" w:themeColor="text1"/>
          <w:sz w:val="32"/>
          <w:szCs w:val="32"/>
          <w14:textFill>
            <w14:solidFill>
              <w14:schemeClr w14:val="tx1"/>
            </w14:solidFill>
          </w14:textFill>
        </w:rPr>
        <w:t>（3）</w:t>
      </w:r>
      <w:r>
        <w:rPr>
          <w:rFonts w:ascii="Times New Roman" w:hAnsi="Times New Roman" w:eastAsia="仿宋_GB2312"/>
          <w:b/>
          <w:color w:val="000000" w:themeColor="text1"/>
          <w:sz w:val="32"/>
          <w:szCs w:val="32"/>
          <w14:textFill>
            <w14:solidFill>
              <w14:schemeClr w14:val="tx1"/>
            </w14:solidFill>
          </w14:textFill>
        </w:rPr>
        <w:t>关于</w:t>
      </w:r>
      <w:r>
        <w:rPr>
          <w:rFonts w:ascii="Times New Roman" w:hAnsi="Times New Roman" w:eastAsia="仿宋_GB2312"/>
          <w:b/>
          <w:bCs/>
          <w:color w:val="000000" w:themeColor="text1"/>
          <w:sz w:val="32"/>
          <w:szCs w:val="32"/>
          <w14:textFill>
            <w14:solidFill>
              <w14:schemeClr w14:val="tx1"/>
            </w14:solidFill>
          </w14:textFill>
        </w:rPr>
        <w:t>工程项目预算和验收审核把关不严的问题</w:t>
      </w:r>
    </w:p>
    <w:p w14:paraId="2FAA067E">
      <w:pPr>
        <w:spacing w:line="560" w:lineRule="exact"/>
        <w:ind w:firstLine="643"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b/>
          <w:color w:val="000000" w:themeColor="text1"/>
          <w:sz w:val="32"/>
          <w:szCs w:val="32"/>
          <w14:textFill>
            <w14:solidFill>
              <w14:schemeClr w14:val="tx1"/>
            </w14:solidFill>
          </w14:textFill>
        </w:rPr>
        <w:t>整改情况：</w:t>
      </w:r>
      <w:r>
        <w:rPr>
          <w:rFonts w:ascii="Times New Roman" w:hAnsi="Times New Roman" w:eastAsia="仿宋_GB2312"/>
          <w:b/>
          <w:bCs/>
          <w:color w:val="000000" w:themeColor="text1"/>
          <w:sz w:val="32"/>
          <w:szCs w:val="32"/>
          <w14:textFill>
            <w14:solidFill>
              <w14:schemeClr w14:val="tx1"/>
            </w14:solidFill>
          </w14:textFill>
        </w:rPr>
        <w:t>一是抓好问题整改。</w:t>
      </w:r>
      <w:r>
        <w:rPr>
          <w:rFonts w:ascii="Times New Roman" w:hAnsi="Times New Roman" w:eastAsia="仿宋_GB2312"/>
          <w:color w:val="000000" w:themeColor="text1"/>
          <w:sz w:val="32"/>
          <w:szCs w:val="32"/>
          <w14:textFill>
            <w14:solidFill>
              <w14:schemeClr w14:val="tx1"/>
            </w14:solidFill>
          </w14:textFill>
        </w:rPr>
        <w:t>兰田村根据巡察反馈的问题，</w:t>
      </w:r>
      <w:r>
        <w:rPr>
          <w:rFonts w:ascii="Times New Roman" w:hAnsi="Times New Roman" w:eastAsia="仿宋_GB2312"/>
          <w:bCs/>
          <w:color w:val="000000" w:themeColor="text1"/>
          <w:sz w:val="32"/>
          <w:szCs w:val="32"/>
          <w14:textFill>
            <w14:solidFill>
              <w14:schemeClr w14:val="tx1"/>
            </w14:solidFill>
          </w14:textFill>
        </w:rPr>
        <w:t>及时</w:t>
      </w:r>
      <w:r>
        <w:rPr>
          <w:rFonts w:ascii="Times New Roman" w:hAnsi="Times New Roman" w:eastAsia="仿宋_GB2312"/>
          <w:color w:val="000000" w:themeColor="text1"/>
          <w:sz w:val="32"/>
          <w:szCs w:val="32"/>
          <w14:textFill>
            <w14:solidFill>
              <w14:schemeClr w14:val="tx1"/>
            </w14:solidFill>
          </w14:textFill>
        </w:rPr>
        <w:t>与施工方沟通协商，并由第三方公司重新核算工程量。①兰田村接面虎山特色水果种植及周边附属设施工程审定价为129.2505万元。截至巡察前，兰田村已支付该项目工程款40万元；2024年5月29日，经过三方重新评估后，该项目确认并核减工程款18.3845万元；核减后剩余70.866万元工程款尚未支付。②兰田村道沿线主题文化景观工程项目审定价为192.26845万元。截至巡察前，兰田村已支付该项目工程款154.912536万元；2024年6月20日，该工程经三方重新评估后，确认并核减工程款21.2362万元；核减后剩余16.535764万元工程款尚未支付。</w:t>
      </w:r>
      <w:r>
        <w:rPr>
          <w:rFonts w:ascii="Times New Roman" w:hAnsi="Times New Roman" w:eastAsia="仿宋_GB2312"/>
          <w:b/>
          <w:bCs/>
          <w:color w:val="000000" w:themeColor="text1"/>
          <w:sz w:val="32"/>
          <w:szCs w:val="32"/>
          <w14:textFill>
            <w14:solidFill>
              <w14:schemeClr w14:val="tx1"/>
            </w14:solidFill>
          </w14:textFill>
        </w:rPr>
        <w:t>二是加强人员培训。</w:t>
      </w:r>
      <w:r>
        <w:rPr>
          <w:rFonts w:ascii="Times New Roman" w:hAnsi="Times New Roman" w:eastAsia="仿宋_GB2312"/>
          <w:color w:val="000000" w:themeColor="text1"/>
          <w:sz w:val="32"/>
          <w:szCs w:val="32"/>
          <w14:textFill>
            <w14:solidFill>
              <w14:schemeClr w14:val="tx1"/>
            </w14:solidFill>
          </w14:textFill>
        </w:rPr>
        <w:t>兰田村于2025年2月25日组织负责审核及验收人员开展专业培训，主要针对预算编制及验收的内容培训，提升负责该板块人员的业务能力和政策理解。必要时，聘请专业技术人员或顾问，协助村级工程项目的预算审核和验收工作。于2025年2月26日制定《村级预算和验收管理制度》，明确预算编制、审核、执行及验收的标准和流程。细化验收标准，制定详细的工程验收标准和流程，确保验收工作规范、严谨。明确责任分工，明确村“两委”、监督委员会、第三方机构等在预算和验收中的职责，避免职责不清。项目结束后，必须要求监理单位对所有施工项目逐条进行复核，对隐蔽工程需保留相应施工照片否则建设单位不予确认，确保工程量复核实际，对发现虚增工程量问题的项目，一律追回虚增款项，并严格实行《适中镇定点工程类单位管理库管理办法》。三</w:t>
      </w:r>
      <w:r>
        <w:rPr>
          <w:rFonts w:ascii="Times New Roman" w:hAnsi="Times New Roman" w:eastAsia="仿宋_GB2312"/>
          <w:b/>
          <w:bCs/>
          <w:color w:val="000000" w:themeColor="text1"/>
          <w:sz w:val="32"/>
          <w:szCs w:val="32"/>
          <w14:textFill>
            <w14:solidFill>
              <w14:schemeClr w14:val="tx1"/>
            </w14:solidFill>
          </w14:textFill>
        </w:rPr>
        <w:t>是强化项目监管。</w:t>
      </w:r>
      <w:r>
        <w:rPr>
          <w:rFonts w:ascii="Times New Roman" w:hAnsi="Times New Roman" w:eastAsia="仿宋_GB2312"/>
          <w:color w:val="000000" w:themeColor="text1"/>
          <w:sz w:val="32"/>
          <w:szCs w:val="32"/>
          <w14:textFill>
            <w14:solidFill>
              <w14:schemeClr w14:val="tx1"/>
            </w14:solidFill>
          </w14:textFill>
        </w:rPr>
        <w:t>加强造价咨询单位、监理单位监管，明确施工项目内容，要求监理单位对所有施工项目逐条进行复核，确保无虚增工程量情况出现。严格按照《关于运用“三定五看三公开”工作规范村级工程项目验收“最后一公里”的实施方案（试行）》（龙新纪办〔2025〕2号）文件要求开展工程项目验收，确保工程建设质量，维护村集体合法权益。</w:t>
      </w:r>
      <w:r>
        <w:rPr>
          <w:rFonts w:ascii="Times New Roman" w:hAnsi="Times New Roman" w:eastAsia="仿宋_GB2312"/>
          <w:b/>
          <w:bCs/>
          <w:color w:val="000000" w:themeColor="text1"/>
          <w:sz w:val="32"/>
          <w:szCs w:val="32"/>
          <w14:textFill>
            <w14:solidFill>
              <w14:schemeClr w14:val="tx1"/>
            </w14:solidFill>
          </w14:textFill>
        </w:rPr>
        <w:t>四</w:t>
      </w:r>
      <w:r>
        <w:rPr>
          <w:rFonts w:ascii="Times New Roman" w:hAnsi="Times New Roman" w:eastAsia="仿宋_GB2312"/>
          <w:b/>
          <w:bCs/>
          <w:color w:val="000000" w:themeColor="text1"/>
          <w:kern w:val="0"/>
          <w:sz w:val="32"/>
          <w:szCs w:val="32"/>
          <w14:textFill>
            <w14:solidFill>
              <w14:schemeClr w14:val="tx1"/>
            </w14:solidFill>
          </w14:textFill>
        </w:rPr>
        <w:t>是自查自纠</w:t>
      </w:r>
      <w:r>
        <w:rPr>
          <w:rFonts w:ascii="Times New Roman" w:hAnsi="Times New Roman" w:eastAsia="仿宋_GB2312"/>
          <w:color w:val="000000" w:themeColor="text1"/>
          <w:kern w:val="0"/>
          <w:sz w:val="32"/>
          <w:szCs w:val="32"/>
          <w14:textFill>
            <w14:solidFill>
              <w14:schemeClr w14:val="tx1"/>
            </w14:solidFill>
          </w14:textFill>
        </w:rPr>
        <w:t>。2025年2月26日，兰田村党支部书记组织全体村“两委”及村务监督委员会成员对近两年兰田村在建5个工程项目进行自查自纠。经查，2023年以来村在建工程包括：智慧广电乡村振兴综合数字管理平台项目、兰田村物流园建设项目、兰田村接面虎山特色水果种植及附属配套工程建设项目、文化园配套基础设施建设项目、二三六组农田基础设施（排洪沟修复）项目均</w:t>
      </w:r>
      <w:r>
        <w:rPr>
          <w:rFonts w:ascii="Times New Roman" w:hAnsi="Times New Roman" w:eastAsia="仿宋_GB2312"/>
          <w:color w:val="000000" w:themeColor="text1"/>
          <w:sz w:val="32"/>
          <w:szCs w:val="32"/>
          <w14:textFill>
            <w14:solidFill>
              <w14:schemeClr w14:val="tx1"/>
            </w14:solidFill>
          </w14:textFill>
        </w:rPr>
        <w:t>未发现存在虚增工程量，造成村集体资金损失的问题。</w:t>
      </w:r>
      <w:r>
        <w:rPr>
          <w:rFonts w:ascii="Times New Roman" w:hAnsi="Times New Roman" w:eastAsia="仿宋_GB2312"/>
          <w:b/>
          <w:bCs/>
          <w:color w:val="000000" w:themeColor="text1"/>
          <w:sz w:val="32"/>
          <w:szCs w:val="32"/>
          <w14:textFill>
            <w14:solidFill>
              <w14:schemeClr w14:val="tx1"/>
            </w14:solidFill>
          </w14:textFill>
        </w:rPr>
        <w:t>五是严肃处理问责。</w:t>
      </w:r>
      <w:r>
        <w:rPr>
          <w:rFonts w:ascii="Times New Roman" w:hAnsi="Times New Roman" w:eastAsia="仿宋_GB2312"/>
          <w:color w:val="000000" w:themeColor="text1"/>
          <w:sz w:val="32"/>
          <w:szCs w:val="32"/>
          <w14:textFill>
            <w14:solidFill>
              <w14:schemeClr w14:val="tx1"/>
            </w14:solidFill>
          </w14:textFill>
        </w:rPr>
        <w:t>因违反工作纪律，未严格履行监督职责，造成适中镇兰田村村道沿线主题文化景观工程和接面虎山特色水果种植及附属配套工程虚增工程造价约40万元，镇纪委对兰田村党支部书记谢</w:t>
      </w:r>
      <w:r>
        <w:rPr>
          <w:rFonts w:hint="eastAsia" w:ascii="Times New Roman" w:hAnsi="Times New Roman" w:eastAsia="仿宋_GB2312"/>
          <w:color w:val="000000" w:themeColor="text1"/>
          <w:sz w:val="32"/>
          <w:szCs w:val="32"/>
          <w14:textFill>
            <w14:solidFill>
              <w14:schemeClr w14:val="tx1"/>
            </w14:solidFill>
          </w14:textFill>
        </w:rPr>
        <w:t>某</w:t>
      </w:r>
      <w:r>
        <w:rPr>
          <w:rFonts w:ascii="Times New Roman" w:hAnsi="Times New Roman" w:eastAsia="仿宋_GB2312"/>
          <w:color w:val="000000" w:themeColor="text1"/>
          <w:sz w:val="32"/>
          <w:szCs w:val="32"/>
          <w14:textFill>
            <w14:solidFill>
              <w14:schemeClr w14:val="tx1"/>
            </w14:solidFill>
          </w14:textFill>
        </w:rPr>
        <w:t>伟进行批评教育处理。</w:t>
      </w:r>
    </w:p>
    <w:p w14:paraId="5B106970">
      <w:pPr>
        <w:spacing w:line="560" w:lineRule="exact"/>
        <w:ind w:firstLine="643" w:firstLineChars="200"/>
        <w:rPr>
          <w:rFonts w:ascii="Times New Roman" w:hAnsi="Times New Roman" w:eastAsia="楷体_GB2312"/>
          <w:b/>
          <w:color w:val="000000" w:themeColor="text1"/>
          <w:sz w:val="32"/>
          <w:szCs w:val="32"/>
          <w14:textFill>
            <w14:solidFill>
              <w14:schemeClr w14:val="tx1"/>
            </w14:solidFill>
          </w14:textFill>
        </w:rPr>
      </w:pPr>
      <w:r>
        <w:rPr>
          <w:rFonts w:ascii="Times New Roman" w:hAnsi="Times New Roman" w:eastAsia="楷体_GB2312"/>
          <w:b/>
          <w:color w:val="000000" w:themeColor="text1"/>
          <w:sz w:val="32"/>
          <w:szCs w:val="32"/>
          <w14:textFill>
            <w14:solidFill>
              <w14:schemeClr w14:val="tx1"/>
            </w14:solidFill>
          </w14:textFill>
        </w:rPr>
        <w:t>2.</w:t>
      </w:r>
      <w:r>
        <w:rPr>
          <w:rFonts w:hint="eastAsia" w:ascii="Times New Roman" w:hAnsi="Times New Roman" w:eastAsia="楷体_GB2312"/>
          <w:b/>
          <w:color w:val="000000" w:themeColor="text1"/>
          <w:sz w:val="32"/>
          <w:szCs w:val="32"/>
          <w14:textFill>
            <w14:solidFill>
              <w14:schemeClr w14:val="tx1"/>
            </w14:solidFill>
          </w14:textFill>
        </w:rPr>
        <w:t>关于</w:t>
      </w:r>
      <w:r>
        <w:rPr>
          <w:rFonts w:ascii="Times New Roman" w:hAnsi="Times New Roman" w:eastAsia="楷体_GB2312"/>
          <w:b/>
          <w:bCs/>
          <w:color w:val="000000" w:themeColor="text1"/>
          <w:sz w:val="32"/>
          <w:szCs w:val="32"/>
          <w14:textFill>
            <w14:solidFill>
              <w14:schemeClr w14:val="tx1"/>
            </w14:solidFill>
          </w14:textFill>
        </w:rPr>
        <w:t>集体资产管理不规范</w:t>
      </w:r>
      <w:r>
        <w:rPr>
          <w:rFonts w:hint="eastAsia" w:ascii="Times New Roman" w:hAnsi="Times New Roman" w:eastAsia="楷体_GB2312"/>
          <w:b/>
          <w:bCs/>
          <w:color w:val="000000" w:themeColor="text1"/>
          <w:sz w:val="32"/>
          <w:szCs w:val="32"/>
          <w14:textFill>
            <w14:solidFill>
              <w14:schemeClr w14:val="tx1"/>
            </w14:solidFill>
          </w14:textFill>
        </w:rPr>
        <w:t>的问题</w:t>
      </w:r>
    </w:p>
    <w:p w14:paraId="523C3104">
      <w:pPr>
        <w:spacing w:line="560" w:lineRule="exact"/>
        <w:ind w:firstLine="643"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b/>
          <w:color w:val="000000" w:themeColor="text1"/>
          <w:sz w:val="32"/>
          <w:szCs w:val="32"/>
          <w14:textFill>
            <w14:solidFill>
              <w14:schemeClr w14:val="tx1"/>
            </w14:solidFill>
          </w14:textFill>
        </w:rPr>
        <w:t>整改情况：</w:t>
      </w:r>
      <w:r>
        <w:rPr>
          <w:rFonts w:ascii="Times New Roman" w:hAnsi="Times New Roman" w:eastAsia="仿宋_GB2312"/>
          <w:b/>
          <w:bCs/>
          <w:color w:val="000000" w:themeColor="text1"/>
          <w:sz w:val="32"/>
          <w:szCs w:val="32"/>
          <w14:textFill>
            <w14:solidFill>
              <w14:schemeClr w14:val="tx1"/>
            </w14:solidFill>
          </w14:textFill>
        </w:rPr>
        <w:t>一是立即整改。</w:t>
      </w:r>
      <w:r>
        <w:rPr>
          <w:rFonts w:ascii="Times New Roman" w:hAnsi="Times New Roman" w:eastAsia="仿宋_GB2312"/>
          <w:color w:val="000000" w:themeColor="text1"/>
          <w:sz w:val="32"/>
          <w:szCs w:val="32"/>
          <w14:textFill>
            <w14:solidFill>
              <w14:schemeClr w14:val="tx1"/>
            </w14:solidFill>
          </w14:textFill>
        </w:rPr>
        <w:t>根据此次巡察反馈提出的问题，兰田村委会及时主动与租户进行沟通，向其说明租期过长带来的影响，通过友好协商达成新的租期约定，于2025年2月26日重新签订补充协议。</w:t>
      </w:r>
      <w:r>
        <w:rPr>
          <w:rFonts w:ascii="Times New Roman" w:hAnsi="Times New Roman" w:eastAsia="仿宋_GB2312"/>
          <w:b/>
          <w:bCs/>
          <w:color w:val="000000" w:themeColor="text1"/>
          <w:sz w:val="32"/>
          <w:szCs w:val="32"/>
          <w14:textFill>
            <w14:solidFill>
              <w14:schemeClr w14:val="tx1"/>
            </w14:solidFill>
          </w14:textFill>
        </w:rPr>
        <w:t>二是规范合同管理。</w:t>
      </w:r>
      <w:r>
        <w:rPr>
          <w:rFonts w:ascii="Times New Roman" w:hAnsi="Times New Roman" w:eastAsia="仿宋_GB2312"/>
          <w:color w:val="000000" w:themeColor="text1"/>
          <w:sz w:val="32"/>
          <w:szCs w:val="32"/>
          <w14:textFill>
            <w14:solidFill>
              <w14:schemeClr w14:val="tx1"/>
            </w14:solidFill>
          </w14:textFill>
        </w:rPr>
        <w:t>于2025年2月26日制定《兰田村场地租赁管理制度》，</w:t>
      </w:r>
      <w:r>
        <w:rPr>
          <w:rFonts w:ascii="Times New Roman" w:hAnsi="Times New Roman" w:eastAsia="仿宋_GB2312"/>
          <w:bCs/>
          <w:color w:val="000000" w:themeColor="text1"/>
          <w:sz w:val="32"/>
          <w:szCs w:val="32"/>
          <w14:textFill>
            <w14:solidFill>
              <w14:schemeClr w14:val="tx1"/>
            </w14:solidFill>
          </w14:textFill>
        </w:rPr>
        <w:t>根据场地用途和实际需求，设定合理的租赁期限，避免租期过长或过短的情况发生。并且明确退出机制，确保租户违约或场地需要收回时能够依法依规处理。明确场地租赁的审批流程、租期限制、租金标准、续租条件等，确保租赁管理有章可循。在合同签订前，及时咨询村级法律顾问</w:t>
      </w:r>
      <w:r>
        <w:rPr>
          <w:rFonts w:ascii="Times New Roman" w:hAnsi="Times New Roman" w:eastAsia="仿宋_GB2312"/>
          <w:color w:val="000000" w:themeColor="text1"/>
          <w:sz w:val="32"/>
          <w:szCs w:val="32"/>
          <w14:textFill>
            <w14:solidFill>
              <w14:schemeClr w14:val="tx1"/>
            </w14:solidFill>
          </w14:textFill>
        </w:rPr>
        <w:t>对村内租赁合同进行核查，加强对合同租期等关键要素的审核把关，对不符合法律法规的合同统一提交村民代表大会。</w:t>
      </w:r>
      <w:r>
        <w:rPr>
          <w:rFonts w:ascii="Times New Roman" w:hAnsi="Times New Roman" w:eastAsia="仿宋_GB2312"/>
          <w:b/>
          <w:bCs/>
          <w:color w:val="000000" w:themeColor="text1"/>
          <w:sz w:val="32"/>
          <w:szCs w:val="32"/>
          <w14:textFill>
            <w14:solidFill>
              <w14:schemeClr w14:val="tx1"/>
            </w14:solidFill>
          </w14:textFill>
        </w:rPr>
        <w:t>三是集中学习。</w:t>
      </w:r>
      <w:r>
        <w:rPr>
          <w:rFonts w:ascii="Times New Roman" w:hAnsi="Times New Roman" w:eastAsia="仿宋_GB2312"/>
          <w:color w:val="000000" w:themeColor="text1"/>
          <w:sz w:val="32"/>
          <w:szCs w:val="32"/>
          <w14:textFill>
            <w14:solidFill>
              <w14:schemeClr w14:val="tx1"/>
            </w14:solidFill>
          </w14:textFill>
        </w:rPr>
        <w:t>2025年2月25日，兰田村组织村“两委”集中学习《适中镇村集体财务管理办法》等相关文件，并且严格执行“四议两报备两公开”工作法，</w:t>
      </w:r>
      <w:r>
        <w:rPr>
          <w:rFonts w:ascii="Times New Roman" w:hAnsi="Times New Roman" w:eastAsia="仿宋_GB2312"/>
          <w:bCs/>
          <w:color w:val="000000" w:themeColor="text1"/>
          <w:sz w:val="32"/>
          <w:szCs w:val="32"/>
          <w14:textFill>
            <w14:solidFill>
              <w14:schemeClr w14:val="tx1"/>
            </w14:solidFill>
          </w14:textFill>
        </w:rPr>
        <w:t>严格审批流程。通过“两委”集体讨论后，确定今后在合同签订前都需要经过村委会集体讨论、村级监督小组全程监督、并定期公示合同信息，对场地租赁的招租、合同签订、租金收取等环节接受村民监督。</w:t>
      </w:r>
      <w:r>
        <w:rPr>
          <w:rFonts w:ascii="Times New Roman" w:hAnsi="Times New Roman" w:eastAsia="仿宋_GB2312"/>
          <w:b/>
          <w:color w:val="000000" w:themeColor="text1"/>
          <w:sz w:val="32"/>
          <w:szCs w:val="32"/>
          <w14:textFill>
            <w14:solidFill>
              <w14:schemeClr w14:val="tx1"/>
            </w14:solidFill>
          </w14:textFill>
        </w:rPr>
        <w:t>四是自查自纠</w:t>
      </w:r>
      <w:r>
        <w:rPr>
          <w:rFonts w:ascii="Times New Roman" w:hAnsi="Times New Roman" w:eastAsia="仿宋_GB2312"/>
          <w:bCs/>
          <w:color w:val="000000" w:themeColor="text1"/>
          <w:sz w:val="32"/>
          <w:szCs w:val="32"/>
          <w14:textFill>
            <w14:solidFill>
              <w14:schemeClr w14:val="tx1"/>
            </w14:solidFill>
          </w14:textFill>
        </w:rPr>
        <w:t>。</w:t>
      </w:r>
      <w:r>
        <w:rPr>
          <w:rFonts w:ascii="Times New Roman" w:hAnsi="Times New Roman" w:eastAsia="仿宋_GB2312"/>
          <w:color w:val="000000" w:themeColor="text1"/>
          <w:sz w:val="32"/>
          <w:szCs w:val="32"/>
          <w14:textFill>
            <w14:solidFill>
              <w14:schemeClr w14:val="tx1"/>
            </w14:solidFill>
          </w14:textFill>
        </w:rPr>
        <w:t>2025年2月26日，村“两委”集中对村集体资源租赁合同逐一进行深入分析和排查。经查，兰田村集体场地租赁合同共3份，其中</w:t>
      </w:r>
      <w:r>
        <w:rPr>
          <w:rFonts w:hint="eastAsia" w:ascii="Times New Roman" w:hAnsi="Times New Roman" w:eastAsia="仿宋_GB2312"/>
          <w:color w:val="auto"/>
          <w:sz w:val="32"/>
          <w:szCs w:val="32"/>
        </w:rPr>
        <w:t>，</w:t>
      </w:r>
      <w:r>
        <w:rPr>
          <w:rFonts w:ascii="Times New Roman" w:hAnsi="Times New Roman" w:eastAsia="仿宋_GB2312"/>
          <w:color w:val="auto"/>
          <w:sz w:val="32"/>
          <w:szCs w:val="32"/>
        </w:rPr>
        <w:t>新罗区</w:t>
      </w:r>
      <w:r>
        <w:rPr>
          <w:rFonts w:hint="eastAsia" w:ascii="Times New Roman" w:hAnsi="Times New Roman" w:eastAsia="仿宋_GB2312"/>
          <w:color w:val="auto"/>
          <w:sz w:val="32"/>
          <w:szCs w:val="32"/>
          <w:lang w:val="en-US" w:eastAsia="zh-CN"/>
        </w:rPr>
        <w:t>某</w:t>
      </w:r>
      <w:r>
        <w:rPr>
          <w:rFonts w:ascii="Times New Roman" w:hAnsi="Times New Roman" w:eastAsia="仿宋_GB2312"/>
          <w:color w:val="auto"/>
          <w:sz w:val="32"/>
          <w:szCs w:val="32"/>
        </w:rPr>
        <w:t>威养殖场二期、兰田村物流园未发现不合规内容。与新罗区</w:t>
      </w:r>
      <w:r>
        <w:rPr>
          <w:rFonts w:hint="eastAsia" w:ascii="Times New Roman" w:hAnsi="Times New Roman" w:eastAsia="仿宋_GB2312"/>
          <w:color w:val="auto"/>
          <w:sz w:val="32"/>
          <w:szCs w:val="32"/>
          <w:lang w:val="en-US" w:eastAsia="zh-CN"/>
        </w:rPr>
        <w:t>某</w:t>
      </w:r>
      <w:r>
        <w:rPr>
          <w:rFonts w:ascii="Times New Roman" w:hAnsi="Times New Roman" w:eastAsia="仿宋_GB2312"/>
          <w:color w:val="auto"/>
          <w:sz w:val="32"/>
          <w:szCs w:val="32"/>
        </w:rPr>
        <w:t>威养殖场一期</w:t>
      </w:r>
      <w:r>
        <w:rPr>
          <w:rFonts w:ascii="Times New Roman" w:hAnsi="Times New Roman" w:eastAsia="仿宋_GB2312"/>
          <w:color w:val="000000" w:themeColor="text1"/>
          <w:sz w:val="32"/>
          <w:szCs w:val="32"/>
          <w14:textFill>
            <w14:solidFill>
              <w14:schemeClr w14:val="tx1"/>
            </w14:solidFill>
          </w14:textFill>
        </w:rPr>
        <w:t>签订的合同，不合规内容已经整改完成。</w:t>
      </w:r>
    </w:p>
    <w:p w14:paraId="125FBD48">
      <w:pPr>
        <w:spacing w:line="560" w:lineRule="exact"/>
        <w:ind w:firstLine="643" w:firstLineChars="200"/>
        <w:rPr>
          <w:rFonts w:ascii="Times New Roman" w:hAnsi="Times New Roman" w:eastAsia="仿宋_GB2312"/>
          <w:b/>
          <w:color w:val="000000" w:themeColor="text1"/>
          <w:sz w:val="32"/>
          <w:szCs w:val="32"/>
          <w14:textFill>
            <w14:solidFill>
              <w14:schemeClr w14:val="tx1"/>
            </w14:solidFill>
          </w14:textFill>
        </w:rPr>
      </w:pPr>
      <w:r>
        <w:rPr>
          <w:rFonts w:ascii="Times New Roman" w:hAnsi="Times New Roman" w:eastAsia="楷体_GB2312"/>
          <w:b/>
          <w:color w:val="000000" w:themeColor="text1"/>
          <w:sz w:val="32"/>
          <w:szCs w:val="32"/>
          <w14:textFill>
            <w14:solidFill>
              <w14:schemeClr w14:val="tx1"/>
            </w14:solidFill>
          </w14:textFill>
        </w:rPr>
        <w:t>3.</w:t>
      </w:r>
      <w:r>
        <w:rPr>
          <w:rFonts w:ascii="Times New Roman" w:hAnsi="Times New Roman" w:eastAsia="楷体_GB2312"/>
          <w:b/>
          <w:bCs/>
          <w:color w:val="000000" w:themeColor="text1"/>
          <w:sz w:val="32"/>
          <w:szCs w:val="32"/>
          <w14:textFill>
            <w14:solidFill>
              <w14:schemeClr w14:val="tx1"/>
            </w14:solidFill>
          </w14:textFill>
        </w:rPr>
        <w:t>关于综治平安建设不够有力的问题</w:t>
      </w:r>
    </w:p>
    <w:p w14:paraId="0D051C5E">
      <w:pPr>
        <w:spacing w:line="560" w:lineRule="exact"/>
        <w:ind w:firstLine="643" w:firstLineChars="200"/>
        <w:rPr>
          <w:rFonts w:ascii="Times New Roman" w:hAnsi="Times New Roman" w:eastAsia="仿宋_GB2312"/>
          <w:bCs/>
          <w:color w:val="000000" w:themeColor="text1"/>
          <w:sz w:val="32"/>
          <w:szCs w:val="32"/>
          <w14:textFill>
            <w14:solidFill>
              <w14:schemeClr w14:val="tx1"/>
            </w14:solidFill>
          </w14:textFill>
        </w:rPr>
      </w:pPr>
      <w:r>
        <w:rPr>
          <w:rFonts w:ascii="Times New Roman" w:hAnsi="Times New Roman" w:eastAsia="仿宋_GB2312"/>
          <w:b/>
          <w:color w:val="000000" w:themeColor="text1"/>
          <w:sz w:val="32"/>
          <w:szCs w:val="32"/>
          <w14:textFill>
            <w14:solidFill>
              <w14:schemeClr w14:val="tx1"/>
            </w14:solidFill>
          </w14:textFill>
        </w:rPr>
        <w:t>整改情况：</w:t>
      </w:r>
      <w:r>
        <w:rPr>
          <w:rFonts w:ascii="Times New Roman" w:hAnsi="Times New Roman" w:eastAsia="仿宋_GB2312"/>
          <w:b/>
          <w:bCs/>
          <w:color w:val="000000" w:themeColor="text1"/>
          <w:sz w:val="32"/>
          <w:szCs w:val="32"/>
          <w14:textFill>
            <w14:solidFill>
              <w14:schemeClr w14:val="tx1"/>
            </w14:solidFill>
          </w14:textFill>
        </w:rPr>
        <w:t>一是强化摸排管控。</w:t>
      </w:r>
      <w:r>
        <w:rPr>
          <w:rFonts w:ascii="Times New Roman" w:hAnsi="Times New Roman" w:eastAsia="仿宋_GB2312"/>
          <w:color w:val="000000" w:themeColor="text1"/>
          <w:sz w:val="32"/>
          <w:szCs w:val="32"/>
          <w14:textFill>
            <w14:solidFill>
              <w14:schemeClr w14:val="tx1"/>
            </w14:solidFill>
          </w14:textFill>
        </w:rPr>
        <w:t>紧紧围绕“管住自家人”的工作思路，调整充实网格化领导小组，由包片领导、镇村包组干部、派出所民警组成摸排管控队伍，按照“村不漏宅、宅不漏户、户不漏人”原则，每周一次专项例会，针对辖区16-60周岁768名人员信息进行精准复核，将摸排出的人员分为五类：一类人员有19人，二类人员有40人，三类人员有33人，四类人员有35人，五类人员有641人。一到四类为重点排查对象，村委会对重点四类人员按网格化机制管理。</w:t>
      </w:r>
      <w:r>
        <w:rPr>
          <w:rFonts w:ascii="Times New Roman" w:hAnsi="Times New Roman" w:eastAsia="仿宋_GB2312"/>
          <w:b/>
          <w:bCs/>
          <w:color w:val="000000" w:themeColor="text1"/>
          <w:sz w:val="32"/>
          <w:szCs w:val="32"/>
          <w14:textFill>
            <w14:solidFill>
              <w14:schemeClr w14:val="tx1"/>
            </w14:solidFill>
          </w14:textFill>
        </w:rPr>
        <w:t>二是定期见面走访。</w:t>
      </w:r>
      <w:r>
        <w:rPr>
          <w:rFonts w:ascii="Times New Roman" w:hAnsi="Times New Roman" w:eastAsia="仿宋_GB2312"/>
          <w:color w:val="000000" w:themeColor="text1"/>
          <w:sz w:val="32"/>
          <w:szCs w:val="32"/>
          <w14:textFill>
            <w14:solidFill>
              <w14:schemeClr w14:val="tx1"/>
            </w14:solidFill>
          </w14:textFill>
        </w:rPr>
        <w:t>由摸排管控队伍按照网格化，定期见面走访四类重点人员。对外出务工的重点人员，由责任干部采取微信视频约访、位置共享等方式落实动态管控。对已摸排出存在异常出境动向人员，镇村干部</w:t>
      </w:r>
      <w:r>
        <w:rPr>
          <w:rFonts w:ascii="Times New Roman" w:hAnsi="Times New Roman" w:eastAsia="仿宋_GB2312"/>
          <w:bCs/>
          <w:color w:val="000000" w:themeColor="text1"/>
          <w:sz w:val="32"/>
          <w:szCs w:val="32"/>
          <w14:textFill>
            <w14:solidFill>
              <w14:schemeClr w14:val="tx1"/>
            </w14:solidFill>
          </w14:textFill>
        </w:rPr>
        <w:t>想方设法通过多种渠道查找失联人员，确保查找工作全面覆盖。</w:t>
      </w:r>
      <w:r>
        <w:rPr>
          <w:rFonts w:ascii="Times New Roman" w:hAnsi="Times New Roman" w:eastAsia="仿宋_GB2312"/>
          <w:b/>
          <w:bCs/>
          <w:color w:val="000000" w:themeColor="text1"/>
          <w:sz w:val="32"/>
          <w:szCs w:val="32"/>
          <w14:textFill>
            <w14:solidFill>
              <w14:schemeClr w14:val="tx1"/>
            </w14:solidFill>
          </w14:textFill>
        </w:rPr>
        <w:t>三是强化宣传帮扶。</w:t>
      </w:r>
      <w:r>
        <w:rPr>
          <w:rFonts w:ascii="Times New Roman" w:hAnsi="Times New Roman" w:eastAsia="仿宋_GB2312"/>
          <w:color w:val="000000" w:themeColor="text1"/>
          <w:sz w:val="32"/>
          <w:szCs w:val="32"/>
          <w14:textFill>
            <w14:solidFill>
              <w14:schemeClr w14:val="tx1"/>
            </w14:solidFill>
          </w14:textFill>
        </w:rPr>
        <w:t>经常性开展集体宣传活动，由镇、村责任干部入户签订“三书”，发放宣传材料230余份。自巡察反馈以来，下村干部及村“两委”共计入户走访4次，向其家属、亲戚、邻居，深入了解滞留境外人员信息，做好“一人一档”，有针对性地开展劝返。同时，进一步了解回流人员的生活情况、思想动态及就业意向，做到帮扶到位，将人员吸附在当地。</w:t>
      </w:r>
      <w:r>
        <w:rPr>
          <w:rFonts w:ascii="Times New Roman" w:hAnsi="Times New Roman" w:eastAsia="仿宋_GB2312"/>
          <w:b/>
          <w:color w:val="000000" w:themeColor="text1"/>
          <w:sz w:val="32"/>
          <w:szCs w:val="32"/>
          <w14:textFill>
            <w14:solidFill>
              <w14:schemeClr w14:val="tx1"/>
            </w14:solidFill>
          </w14:textFill>
        </w:rPr>
        <w:t>四是建立长效机制。</w:t>
      </w:r>
      <w:r>
        <w:rPr>
          <w:rFonts w:ascii="Times New Roman" w:hAnsi="Times New Roman" w:eastAsia="仿宋_GB2312"/>
          <w:bCs/>
          <w:color w:val="000000" w:themeColor="text1"/>
          <w:sz w:val="32"/>
          <w:szCs w:val="32"/>
          <w14:textFill>
            <w14:solidFill>
              <w14:schemeClr w14:val="tx1"/>
            </w14:solidFill>
          </w14:textFill>
        </w:rPr>
        <w:t>将防范电信网络诈骗和失联人员管理纳入村规民约，形成村民共同遵守的行为规范。并且加强宣传引导，创新宣传方式，提高村民的法律意识。加强重点人群管控，建立重点人群台账，持续开展走访和宣传。对走访过程中发现疑似参与电诈活动或长期不在的人员，及时上报镇综治办并纳入重点人员台账。</w:t>
      </w:r>
    </w:p>
    <w:p w14:paraId="6CD46EBA">
      <w:pPr>
        <w:spacing w:line="560" w:lineRule="exact"/>
        <w:ind w:firstLine="643" w:firstLineChars="200"/>
        <w:rPr>
          <w:rFonts w:ascii="Times New Roman" w:hAnsi="Times New Roman" w:eastAsia="仿宋_GB2312"/>
          <w:b/>
          <w:color w:val="000000" w:themeColor="text1"/>
          <w:sz w:val="32"/>
          <w:szCs w:val="32"/>
          <w14:textFill>
            <w14:solidFill>
              <w14:schemeClr w14:val="tx1"/>
            </w14:solidFill>
          </w14:textFill>
        </w:rPr>
      </w:pPr>
      <w:r>
        <w:rPr>
          <w:rFonts w:ascii="Times New Roman" w:hAnsi="Times New Roman" w:eastAsia="楷体_GB2312"/>
          <w:b/>
          <w:color w:val="000000" w:themeColor="text1"/>
          <w:sz w:val="32"/>
          <w:szCs w:val="32"/>
          <w14:textFill>
            <w14:solidFill>
              <w14:schemeClr w14:val="tx1"/>
            </w14:solidFill>
          </w14:textFill>
        </w:rPr>
        <w:t>4.关于决策缺乏科学性合理性的问题</w:t>
      </w:r>
    </w:p>
    <w:p w14:paraId="42C0343C">
      <w:pPr>
        <w:spacing w:line="540" w:lineRule="exact"/>
        <w:ind w:firstLine="643"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b/>
          <w:bCs/>
          <w:color w:val="000000" w:themeColor="text1"/>
          <w:sz w:val="32"/>
          <w:szCs w:val="32"/>
          <w14:textFill>
            <w14:solidFill>
              <w14:schemeClr w14:val="tx1"/>
            </w14:solidFill>
          </w14:textFill>
        </w:rPr>
        <w:t>整改情况：一是积极化解。</w:t>
      </w:r>
      <w:r>
        <w:rPr>
          <w:rFonts w:ascii="Times New Roman" w:hAnsi="Times New Roman" w:eastAsia="仿宋_GB2312"/>
          <w:color w:val="000000" w:themeColor="text1"/>
          <w:sz w:val="32"/>
          <w:szCs w:val="32"/>
          <w14:textFill>
            <w14:solidFill>
              <w14:schemeClr w14:val="tx1"/>
            </w14:solidFill>
          </w14:textFill>
        </w:rPr>
        <w:t>自2020年10月换届以来，村“两委”多次召开“两委”会，讨论针对福建</w:t>
      </w:r>
      <w:r>
        <w:rPr>
          <w:rFonts w:hint="eastAsia" w:ascii="Times New Roman" w:hAnsi="Times New Roman" w:eastAsia="仿宋_GB2312"/>
          <w:color w:val="000000" w:themeColor="text1"/>
          <w:sz w:val="32"/>
          <w:szCs w:val="32"/>
          <w14:textFill>
            <w14:solidFill>
              <w14:schemeClr w14:val="tx1"/>
            </w14:solidFill>
          </w14:textFill>
        </w:rPr>
        <w:t>某</w:t>
      </w:r>
      <w:r>
        <w:rPr>
          <w:rFonts w:ascii="Times New Roman" w:hAnsi="Times New Roman" w:eastAsia="仿宋_GB2312"/>
          <w:color w:val="000000" w:themeColor="text1"/>
          <w:sz w:val="32"/>
          <w:szCs w:val="32"/>
          <w14:textFill>
            <w14:solidFill>
              <w14:schemeClr w14:val="tx1"/>
            </w14:solidFill>
          </w14:textFill>
        </w:rPr>
        <w:t>屋建设集团有限公司的建设工程款尚未结清问题的历史遗留债务分期还款事宜。结合兰田村情实际，兰田村积极争取对接旧村复垦资金和争取各类上级奖补资金，化解当前债务。截至2025年2月17日，兰田村共计还款240万元，目前尚有180.6442万元未还清。</w:t>
      </w:r>
      <w:r>
        <w:rPr>
          <w:rFonts w:ascii="Times New Roman" w:hAnsi="Times New Roman" w:eastAsia="仿宋_GB2312"/>
          <w:b/>
          <w:bCs/>
          <w:color w:val="000000" w:themeColor="text1"/>
          <w:sz w:val="32"/>
          <w:szCs w:val="32"/>
          <w14:textFill>
            <w14:solidFill>
              <w14:schemeClr w14:val="tx1"/>
            </w14:solidFill>
          </w14:textFill>
        </w:rPr>
        <w:t>二是</w:t>
      </w:r>
      <w:r>
        <w:rPr>
          <w:rFonts w:ascii="Times New Roman" w:hAnsi="Times New Roman" w:eastAsia="仿宋_GB2312"/>
          <w:b/>
          <w:color w:val="000000" w:themeColor="text1"/>
          <w:sz w:val="32"/>
          <w:szCs w:val="32"/>
          <w14:textFill>
            <w14:solidFill>
              <w14:schemeClr w14:val="tx1"/>
            </w14:solidFill>
          </w14:textFill>
        </w:rPr>
        <w:t>完善机制。</w:t>
      </w:r>
      <w:r>
        <w:rPr>
          <w:rFonts w:ascii="Times New Roman" w:hAnsi="Times New Roman" w:eastAsia="仿宋_GB2312"/>
          <w:bCs/>
          <w:color w:val="000000" w:themeColor="text1"/>
          <w:sz w:val="32"/>
          <w:szCs w:val="32"/>
          <w14:textFill>
            <w14:solidFill>
              <w14:schemeClr w14:val="tx1"/>
            </w14:solidFill>
          </w14:textFill>
        </w:rPr>
        <w:t>建立规范的决策程序，确保决策过程透明、公正。</w:t>
      </w:r>
      <w:r>
        <w:rPr>
          <w:rFonts w:ascii="Times New Roman" w:hAnsi="Times New Roman" w:eastAsia="仿宋_GB2312"/>
          <w:color w:val="000000" w:themeColor="text1"/>
          <w:sz w:val="32"/>
          <w:szCs w:val="32"/>
          <w14:textFill>
            <w14:solidFill>
              <w14:schemeClr w14:val="tx1"/>
            </w14:solidFill>
          </w14:textFill>
        </w:rPr>
        <w:t>在进行工程项目建设前，制定科学合理的工程项目规划，充分考虑村级财政的实际情况，确保项目建设的可行性和可持续性，避免盲目建设和超预算现象的发生，严格履行“四议两报备两公开”程序，严格执行项目报备程序管理，坚持量力而行、量入为出原则，不准举债兴建各类工程，杜绝新增债务发生。</w:t>
      </w:r>
      <w:r>
        <w:rPr>
          <w:rFonts w:ascii="Times New Roman" w:hAnsi="Times New Roman" w:eastAsia="仿宋_GB2312"/>
          <w:b/>
          <w:color w:val="000000" w:themeColor="text1"/>
          <w:sz w:val="32"/>
          <w:szCs w:val="32"/>
          <w14:textFill>
            <w14:solidFill>
              <w14:schemeClr w14:val="tx1"/>
            </w14:solidFill>
          </w14:textFill>
        </w:rPr>
        <w:t>三</w:t>
      </w:r>
      <w:r>
        <w:rPr>
          <w:rFonts w:ascii="Times New Roman" w:hAnsi="Times New Roman" w:eastAsia="仿宋_GB2312"/>
          <w:b/>
          <w:bCs/>
          <w:color w:val="000000" w:themeColor="text1"/>
          <w:kern w:val="0"/>
          <w:sz w:val="32"/>
          <w:szCs w:val="32"/>
          <w14:textFill>
            <w14:solidFill>
              <w14:schemeClr w14:val="tx1"/>
            </w14:solidFill>
          </w14:textFill>
        </w:rPr>
        <w:t>是</w:t>
      </w:r>
      <w:r>
        <w:rPr>
          <w:rFonts w:ascii="Times New Roman" w:hAnsi="Times New Roman" w:eastAsia="仿宋_GB2312"/>
          <w:b/>
          <w:color w:val="000000" w:themeColor="text1"/>
          <w:sz w:val="32"/>
          <w:szCs w:val="32"/>
          <w14:textFill>
            <w14:solidFill>
              <w14:schemeClr w14:val="tx1"/>
            </w14:solidFill>
          </w14:textFill>
        </w:rPr>
        <w:t>提升专业能力。</w:t>
      </w:r>
      <w:r>
        <w:rPr>
          <w:rFonts w:ascii="Times New Roman" w:hAnsi="Times New Roman" w:eastAsia="仿宋_GB2312"/>
          <w:bCs/>
          <w:color w:val="000000" w:themeColor="text1"/>
          <w:sz w:val="32"/>
          <w:szCs w:val="32"/>
          <w14:textFill>
            <w14:solidFill>
              <w14:schemeClr w14:val="tx1"/>
            </w14:solidFill>
          </w14:textFill>
        </w:rPr>
        <w:t>定期组织培训，提升村“两委”成员的专业知识和决策能力。</w:t>
      </w:r>
      <w:r>
        <w:rPr>
          <w:rFonts w:ascii="Times New Roman" w:hAnsi="Times New Roman" w:eastAsia="仿宋_GB2312"/>
          <w:color w:val="000000" w:themeColor="text1"/>
          <w:sz w:val="32"/>
          <w:szCs w:val="32"/>
          <w14:textFill>
            <w14:solidFill>
              <w14:schemeClr w14:val="tx1"/>
            </w14:solidFill>
          </w14:textFill>
        </w:rPr>
        <w:t>于2025年2月25日</w:t>
      </w:r>
      <w:r>
        <w:rPr>
          <w:rFonts w:ascii="Times New Roman" w:hAnsi="Times New Roman" w:eastAsia="仿宋_GB2312"/>
          <w:color w:val="000000" w:themeColor="text1"/>
          <w:kern w:val="0"/>
          <w:sz w:val="32"/>
          <w:szCs w:val="32"/>
          <w14:textFill>
            <w14:solidFill>
              <w14:schemeClr w14:val="tx1"/>
            </w14:solidFill>
          </w14:textFill>
        </w:rPr>
        <w:t>组织村“两委”学习《新罗区村集体财务管理办法》，对今后的资金明确使用范围、管理流程、监督机制，每季度进行财务公开，接受群众监督，确保资金使用到位，对相关工程量力而行，做好“四议两报备两公开”，避免出现额外债务的增加。</w:t>
      </w:r>
      <w:r>
        <w:rPr>
          <w:rFonts w:ascii="Times New Roman" w:hAnsi="Times New Roman" w:eastAsia="仿宋_GB2312"/>
          <w:b/>
          <w:bCs/>
          <w:color w:val="000000" w:themeColor="text1"/>
          <w:sz w:val="32"/>
          <w:szCs w:val="32"/>
          <w14:textFill>
            <w14:solidFill>
              <w14:schemeClr w14:val="tx1"/>
            </w14:solidFill>
          </w14:textFill>
        </w:rPr>
        <w:t>四</w:t>
      </w:r>
      <w:r>
        <w:rPr>
          <w:rFonts w:ascii="Times New Roman" w:hAnsi="Times New Roman" w:eastAsia="仿宋_GB2312"/>
          <w:b/>
          <w:bCs/>
          <w:color w:val="000000" w:themeColor="text1"/>
          <w:kern w:val="0"/>
          <w:sz w:val="32"/>
          <w:szCs w:val="32"/>
          <w14:textFill>
            <w14:solidFill>
              <w14:schemeClr w14:val="tx1"/>
            </w14:solidFill>
          </w14:textFill>
        </w:rPr>
        <w:t>是自查自纠</w:t>
      </w:r>
      <w:r>
        <w:rPr>
          <w:rFonts w:ascii="Times New Roman" w:hAnsi="Times New Roman" w:eastAsia="仿宋_GB2312"/>
          <w:color w:val="000000" w:themeColor="text1"/>
          <w:kern w:val="0"/>
          <w:sz w:val="32"/>
          <w:szCs w:val="32"/>
          <w14:textFill>
            <w14:solidFill>
              <w14:schemeClr w14:val="tx1"/>
            </w14:solidFill>
          </w14:textFill>
        </w:rPr>
        <w:t>。2025年2月26日，兰田村党支部书记组织全体村“两委”及村务监督委员会成员对近两年兰田村在建5个工程项目进行自查自纠。经查，2023年以来村在建工程包括：智慧广电乡村振兴综合数字管理平台项目、兰田村物流园建设项目、兰田村接面虎山特色水果种植及附属配套工程建设项目、文化园配套基础设施建设项目、二三六组农田基础设施（排洪沟修复）项目均没有发现因超出预算导致工程款未结清而出现纠纷的问题。</w:t>
      </w:r>
    </w:p>
    <w:p w14:paraId="1B0608B8">
      <w:pPr>
        <w:spacing w:line="540" w:lineRule="exact"/>
        <w:ind w:firstLine="640" w:firstLineChars="200"/>
        <w:rPr>
          <w:rFonts w:ascii="Times New Roman" w:hAnsi="Times New Roman" w:eastAsia="黑体"/>
          <w:color w:val="000000" w:themeColor="text1"/>
          <w:sz w:val="32"/>
          <w:szCs w:val="32"/>
          <w14:textFill>
            <w14:solidFill>
              <w14:schemeClr w14:val="tx1"/>
            </w14:solidFill>
          </w14:textFill>
        </w:rPr>
      </w:pPr>
      <w:r>
        <w:rPr>
          <w:rFonts w:ascii="Times New Roman" w:hAnsi="Times New Roman" w:eastAsia="黑体"/>
          <w:color w:val="000000" w:themeColor="text1"/>
          <w:sz w:val="32"/>
          <w:szCs w:val="32"/>
          <w14:textFill>
            <w14:solidFill>
              <w14:schemeClr w14:val="tx1"/>
            </w14:solidFill>
          </w14:textFill>
        </w:rPr>
        <w:t>二、需要进一步整改的事项及措施</w:t>
      </w:r>
    </w:p>
    <w:p w14:paraId="6E8E30E9">
      <w:pPr>
        <w:spacing w:line="540" w:lineRule="exact"/>
        <w:ind w:firstLine="643" w:firstLineChars="200"/>
        <w:rPr>
          <w:rFonts w:ascii="Times New Roman" w:hAnsi="Times New Roman" w:eastAsia="楷体_GB2312"/>
          <w:b/>
          <w:color w:val="000000" w:themeColor="text1"/>
          <w:sz w:val="32"/>
          <w:szCs w:val="32"/>
          <w14:textFill>
            <w14:solidFill>
              <w14:schemeClr w14:val="tx1"/>
            </w14:solidFill>
          </w14:textFill>
        </w:rPr>
      </w:pPr>
      <w:r>
        <w:rPr>
          <w:rFonts w:ascii="Times New Roman" w:hAnsi="Times New Roman" w:eastAsia="楷体_GB2312"/>
          <w:b/>
          <w:color w:val="000000" w:themeColor="text1"/>
          <w:sz w:val="32"/>
          <w:szCs w:val="32"/>
          <w14:textFill>
            <w14:solidFill>
              <w14:schemeClr w14:val="tx1"/>
            </w14:solidFill>
          </w14:textFill>
        </w:rPr>
        <w:t>（一）基本完成事项</w:t>
      </w:r>
    </w:p>
    <w:p w14:paraId="32F901AA">
      <w:pPr>
        <w:spacing w:line="540" w:lineRule="exact"/>
        <w:ind w:firstLine="643" w:firstLineChars="200"/>
        <w:rPr>
          <w:rFonts w:ascii="Times New Roman" w:hAnsi="Times New Roman" w:eastAsia="仿宋_GB2312"/>
          <w:b/>
          <w:color w:val="000000" w:themeColor="text1"/>
          <w:sz w:val="32"/>
          <w:szCs w:val="32"/>
          <w14:textFill>
            <w14:solidFill>
              <w14:schemeClr w14:val="tx1"/>
            </w14:solidFill>
          </w14:textFill>
        </w:rPr>
      </w:pPr>
      <w:r>
        <w:rPr>
          <w:rFonts w:ascii="Times New Roman" w:hAnsi="Times New Roman" w:eastAsia="仿宋_GB2312"/>
          <w:b/>
          <w:color w:val="000000" w:themeColor="text1"/>
          <w:sz w:val="32"/>
          <w:szCs w:val="32"/>
          <w14:textFill>
            <w14:solidFill>
              <w14:schemeClr w14:val="tx1"/>
            </w14:solidFill>
          </w14:textFill>
        </w:rPr>
        <w:t>1. 关于决策缺乏科学性合理性的问题</w:t>
      </w:r>
    </w:p>
    <w:p w14:paraId="67AC50A1">
      <w:pPr>
        <w:spacing w:line="540" w:lineRule="exact"/>
        <w:ind w:firstLine="643"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b/>
          <w:bCs/>
          <w:color w:val="000000" w:themeColor="text1"/>
          <w:sz w:val="32"/>
          <w:szCs w:val="32"/>
          <w14:textFill>
            <w14:solidFill>
              <w14:schemeClr w14:val="tx1"/>
            </w14:solidFill>
          </w14:textFill>
        </w:rPr>
        <w:t>情况说明：一是</w:t>
      </w:r>
      <w:r>
        <w:rPr>
          <w:rFonts w:ascii="Times New Roman" w:hAnsi="Times New Roman" w:eastAsia="仿宋_GB2312"/>
          <w:color w:val="000000" w:themeColor="text1"/>
          <w:sz w:val="32"/>
          <w:szCs w:val="32"/>
          <w14:textFill>
            <w14:solidFill>
              <w14:schemeClr w14:val="tx1"/>
            </w14:solidFill>
          </w14:textFill>
        </w:rPr>
        <w:t>历史遗留债务问题。由于该项债务问题涉及时间较长，村委会资金缺口较大。</w:t>
      </w:r>
      <w:r>
        <w:rPr>
          <w:rFonts w:ascii="Times New Roman" w:hAnsi="Times New Roman" w:eastAsia="仿宋_GB2312"/>
          <w:b/>
          <w:bCs/>
          <w:color w:val="000000" w:themeColor="text1"/>
          <w:sz w:val="32"/>
          <w:szCs w:val="32"/>
          <w14:textFill>
            <w14:solidFill>
              <w14:schemeClr w14:val="tx1"/>
            </w14:solidFill>
          </w14:textFill>
        </w:rPr>
        <w:t>二是</w:t>
      </w:r>
      <w:r>
        <w:rPr>
          <w:rFonts w:ascii="Times New Roman" w:hAnsi="Times New Roman" w:eastAsia="仿宋_GB2312"/>
          <w:color w:val="000000" w:themeColor="text1"/>
          <w:sz w:val="32"/>
          <w:szCs w:val="32"/>
          <w14:textFill>
            <w14:solidFill>
              <w14:schemeClr w14:val="tx1"/>
            </w14:solidFill>
          </w14:textFill>
        </w:rPr>
        <w:t>缺乏规范的决策程序。村委会决策过程中缺乏明确的流程和规则，导致决策随意性较大。</w:t>
      </w:r>
    </w:p>
    <w:p w14:paraId="52C39DA8">
      <w:pPr>
        <w:spacing w:line="540" w:lineRule="exact"/>
        <w:ind w:firstLine="643"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b/>
          <w:bCs/>
          <w:color w:val="000000" w:themeColor="text1"/>
          <w:sz w:val="32"/>
          <w:szCs w:val="32"/>
          <w14:textFill>
            <w14:solidFill>
              <w14:schemeClr w14:val="tx1"/>
            </w14:solidFill>
          </w14:textFill>
        </w:rPr>
        <w:t>整改措施：</w:t>
      </w:r>
      <w:r>
        <w:rPr>
          <w:rFonts w:ascii="Times New Roman" w:hAnsi="Times New Roman" w:eastAsia="仿宋_GB2312"/>
          <w:b/>
          <w:color w:val="000000" w:themeColor="text1"/>
          <w:sz w:val="32"/>
          <w:szCs w:val="32"/>
          <w14:textFill>
            <w14:solidFill>
              <w14:schemeClr w14:val="tx1"/>
            </w14:solidFill>
          </w14:textFill>
        </w:rPr>
        <w:t>一是完善制度。</w:t>
      </w:r>
      <w:r>
        <w:rPr>
          <w:rFonts w:ascii="Times New Roman" w:hAnsi="Times New Roman" w:eastAsia="仿宋_GB2312"/>
          <w:bCs/>
          <w:color w:val="000000" w:themeColor="text1"/>
          <w:sz w:val="32"/>
          <w:szCs w:val="32"/>
          <w14:textFill>
            <w14:solidFill>
              <w14:schemeClr w14:val="tx1"/>
            </w14:solidFill>
          </w14:textFill>
        </w:rPr>
        <w:t>完善村委会“四议两公开”的决策机制，对以后工程项目的可行性、预算、合同等，委托乡镇经管站、会计师事务所进行审核，对决议结果、实施结果进行公开。</w:t>
      </w:r>
      <w:r>
        <w:rPr>
          <w:rFonts w:ascii="Times New Roman" w:hAnsi="Times New Roman" w:eastAsia="仿宋_GB2312"/>
          <w:b/>
          <w:color w:val="000000" w:themeColor="text1"/>
          <w:sz w:val="32"/>
          <w:szCs w:val="32"/>
          <w14:textFill>
            <w14:solidFill>
              <w14:schemeClr w14:val="tx1"/>
            </w14:solidFill>
          </w14:textFill>
        </w:rPr>
        <w:t>二是提升能力。</w:t>
      </w:r>
      <w:r>
        <w:rPr>
          <w:rFonts w:ascii="Times New Roman" w:hAnsi="Times New Roman" w:eastAsia="仿宋_GB2312"/>
          <w:bCs/>
          <w:color w:val="000000" w:themeColor="text1"/>
          <w:sz w:val="32"/>
          <w:szCs w:val="32"/>
          <w14:textFill>
            <w14:solidFill>
              <w14:schemeClr w14:val="tx1"/>
            </w14:solidFill>
          </w14:textFill>
        </w:rPr>
        <w:t>定期组织培训，提升村“两委”成员的专业知识和决策能力。</w:t>
      </w:r>
      <w:r>
        <w:rPr>
          <w:rFonts w:ascii="Times New Roman" w:hAnsi="Times New Roman" w:eastAsia="仿宋_GB2312"/>
          <w:b/>
          <w:color w:val="000000" w:themeColor="text1"/>
          <w:sz w:val="32"/>
          <w:szCs w:val="32"/>
          <w14:textFill>
            <w14:solidFill>
              <w14:schemeClr w14:val="tx1"/>
            </w14:solidFill>
          </w14:textFill>
        </w:rPr>
        <w:t>三是争取资源支持。</w:t>
      </w:r>
      <w:r>
        <w:rPr>
          <w:rFonts w:ascii="Times New Roman" w:hAnsi="Times New Roman" w:eastAsia="仿宋_GB2312"/>
          <w:bCs/>
          <w:color w:val="000000" w:themeColor="text1"/>
          <w:sz w:val="32"/>
          <w:szCs w:val="32"/>
          <w14:textFill>
            <w14:solidFill>
              <w14:schemeClr w14:val="tx1"/>
            </w14:solidFill>
          </w14:textFill>
        </w:rPr>
        <w:t>通过向农业农村部门、交通局等部门申请项目资金，盘活村集体资产，发展项目，增加村集体收入。</w:t>
      </w:r>
      <w:r>
        <w:rPr>
          <w:rFonts w:ascii="Times New Roman" w:hAnsi="Times New Roman" w:eastAsia="仿宋_GB2312"/>
          <w:b/>
          <w:color w:val="000000" w:themeColor="text1"/>
          <w:sz w:val="32"/>
          <w:szCs w:val="32"/>
          <w14:textFill>
            <w14:solidFill>
              <w14:schemeClr w14:val="tx1"/>
            </w14:solidFill>
          </w14:textFill>
        </w:rPr>
        <w:t>四是</w:t>
      </w:r>
      <w:r>
        <w:rPr>
          <w:rFonts w:ascii="Times New Roman" w:hAnsi="Times New Roman" w:eastAsia="仿宋_GB2312"/>
          <w:b/>
          <w:bCs/>
          <w:color w:val="000000" w:themeColor="text1"/>
          <w:sz w:val="32"/>
          <w:szCs w:val="32"/>
          <w14:textFill>
            <w14:solidFill>
              <w14:schemeClr w14:val="tx1"/>
            </w14:solidFill>
          </w14:textFill>
        </w:rPr>
        <w:t>预防新增债务</w:t>
      </w:r>
      <w:r>
        <w:rPr>
          <w:rFonts w:ascii="Times New Roman" w:hAnsi="Times New Roman" w:eastAsia="仿宋_GB2312"/>
          <w:color w:val="000000" w:themeColor="text1"/>
          <w:sz w:val="32"/>
          <w:szCs w:val="32"/>
          <w14:textFill>
            <w14:solidFill>
              <w14:schemeClr w14:val="tx1"/>
            </w14:solidFill>
          </w14:textFill>
        </w:rPr>
        <w:t>。严格履行“四议两报备两公开”程序，严格执行项目报备程序管理，坚持量力而行、量入为出原则，不准举债兴建各类工程，杜绝新增债务发生。</w:t>
      </w:r>
    </w:p>
    <w:p w14:paraId="73F9F285">
      <w:pPr>
        <w:spacing w:line="540" w:lineRule="exact"/>
        <w:ind w:firstLine="643" w:firstLineChars="200"/>
        <w:rPr>
          <w:rFonts w:ascii="Times New Roman" w:hAnsi="Times New Roman" w:eastAsia="仿宋_GB2312"/>
          <w:bCs/>
          <w:color w:val="000000" w:themeColor="text1"/>
          <w:sz w:val="32"/>
          <w:szCs w:val="32"/>
          <w14:textFill>
            <w14:solidFill>
              <w14:schemeClr w14:val="tx1"/>
            </w14:solidFill>
          </w14:textFill>
        </w:rPr>
      </w:pPr>
      <w:r>
        <w:rPr>
          <w:rFonts w:ascii="Times New Roman" w:hAnsi="Times New Roman" w:eastAsia="仿宋_GB2312"/>
          <w:b/>
          <w:color w:val="000000" w:themeColor="text1"/>
          <w:sz w:val="32"/>
          <w:szCs w:val="32"/>
          <w14:textFill>
            <w14:solidFill>
              <w14:schemeClr w14:val="tx1"/>
            </w14:solidFill>
          </w14:textFill>
        </w:rPr>
        <w:t>完成时限：</w:t>
      </w:r>
      <w:r>
        <w:rPr>
          <w:rFonts w:ascii="Times New Roman" w:hAnsi="Times New Roman" w:eastAsia="仿宋_GB2312"/>
          <w:bCs/>
          <w:color w:val="000000" w:themeColor="text1"/>
          <w:sz w:val="32"/>
          <w:szCs w:val="32"/>
          <w14:textFill>
            <w14:solidFill>
              <w14:schemeClr w14:val="tx1"/>
            </w14:solidFill>
          </w14:textFill>
        </w:rPr>
        <w:t>2026年12月</w:t>
      </w:r>
    </w:p>
    <w:p w14:paraId="744DE38A">
      <w:pPr>
        <w:spacing w:line="560" w:lineRule="exact"/>
        <w:ind w:firstLine="420" w:firstLineChars="200"/>
        <w:rPr>
          <w:rFonts w:ascii="Times New Roman" w:hAnsi="Times New Roman"/>
          <w:color w:val="000000" w:themeColor="text1"/>
          <w14:textFill>
            <w14:solidFill>
              <w14:schemeClr w14:val="tx1"/>
            </w14:solidFill>
          </w14:textFill>
        </w:rPr>
      </w:pPr>
    </w:p>
    <w:p w14:paraId="17A6D801">
      <w:bookmarkStart w:id="4" w:name="_GoBack"/>
      <w:bookmarkEnd w:id="4"/>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816AFE"/>
    <w:rsid w:val="01817190"/>
    <w:rsid w:val="0E9A3BEE"/>
    <w:rsid w:val="56816AFE"/>
    <w:rsid w:val="58B20F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样式1"/>
    <w:basedOn w:val="1"/>
    <w:uiPriority w:val="0"/>
    <w:pPr>
      <w:spacing w:line="560" w:lineRule="exact"/>
      <w:jc w:val="left"/>
      <w:outlineLvl w:val="0"/>
    </w:pPr>
    <w:rPr>
      <w:rFonts w:hint="eastAsia" w:ascii="Times New Roman" w:hAnsi="Times New Roman" w:eastAsia="仿宋_GB2312" w:cs="仿宋_GB2312"/>
      <w:sz w:val="28"/>
      <w:szCs w:val="28"/>
    </w:rPr>
  </w:style>
  <w:style w:type="paragraph" w:customStyle="1" w:styleId="5">
    <w:name w:val="样式2"/>
    <w:basedOn w:val="1"/>
    <w:qFormat/>
    <w:uiPriority w:val="0"/>
    <w:pPr>
      <w:spacing w:line="560" w:lineRule="exact"/>
      <w:ind w:firstLine="640" w:firstLineChars="200"/>
    </w:pPr>
    <w:rPr>
      <w:rFonts w:hint="eastAsia" w:ascii="Times New Roman" w:hAnsi="Times New Roman" w:eastAsia="仿宋_GB2312" w:cs="仿宋_GB2312"/>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2025-08-18T02:53:00Z</dcterms:created>
  <dc:creator>Administrator</dc:creator>
  <cp:lastModifiedBy>Administrator</cp:lastModifiedBy>
  <dcterms:modified xsi:type="dcterms:W3CDTF">2025-08-18T02:53:36Z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6D328BE95DE841B3845AA1F226119553_11</vt:lpwstr>
  </property>
  <property fmtid="{D5CDD505-2E9C-101B-9397-08002B2CF9AE}" pid="4" name="KSOTemplateDocerSaveRecord">
    <vt:lpwstr>eyJoZGlkIjoiNmJmZDQ0NDZlZGM0ZGY3Yzk0MGJjZDI4MDY5NzcxMWYifQ==</vt:lpwstr>
  </property>
</Properties>
</file>