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447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"/>
        <w:gridCol w:w="3838"/>
        <w:gridCol w:w="2162"/>
        <w:gridCol w:w="2163"/>
        <w:gridCol w:w="1768"/>
        <w:gridCol w:w="1214"/>
        <w:gridCol w:w="869"/>
        <w:gridCol w:w="781"/>
        <w:gridCol w:w="825"/>
      </w:tblGrid>
      <w:tr w14:paraId="611C1A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1447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889A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pacing w:val="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spacing w:val="0"/>
                <w:kern w:val="0"/>
                <w:sz w:val="32"/>
                <w:szCs w:val="32"/>
                <w:u w:val="none"/>
                <w:lang w:val="en-US" w:eastAsia="zh-CN" w:bidi="ar"/>
              </w:rPr>
              <w:t>附件1</w:t>
            </w:r>
          </w:p>
          <w:p w14:paraId="134451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eastAsia" w:ascii="Times New Roman" w:hAnsi="Times New Roman" w:eastAsia="方正小标宋简体" w:cs="方正小标宋简体"/>
                <w:i w:val="0"/>
                <w:iCs w:val="0"/>
                <w:color w:val="000000"/>
                <w:spacing w:val="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小标宋简体" w:cs="方正小标宋简体"/>
                <w:i w:val="0"/>
                <w:iCs w:val="0"/>
                <w:color w:val="000000"/>
                <w:spacing w:val="0"/>
                <w:kern w:val="0"/>
                <w:sz w:val="36"/>
                <w:szCs w:val="36"/>
                <w:u w:val="none"/>
                <w:lang w:val="en-US" w:eastAsia="zh-CN" w:bidi="ar"/>
              </w:rPr>
              <w:t>（适中镇xx部门）安全生产百日攻坚隐患清零专项行动隐患排查治理清单</w:t>
            </w:r>
          </w:p>
          <w:p w14:paraId="45D760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textAlignment w:val="center"/>
              <w:rPr>
                <w:rFonts w:hint="default" w:ascii="Times New Roman" w:hAnsi="Times New Roman" w:eastAsia="方正小标宋简体" w:cs="方正小标宋简体"/>
                <w:i w:val="0"/>
                <w:iCs w:val="0"/>
                <w:color w:val="000000"/>
                <w:spacing w:val="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>填报单位：</w:t>
            </w:r>
          </w:p>
        </w:tc>
      </w:tr>
      <w:tr w14:paraId="359FBF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85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655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8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692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企业/区域名称</w:t>
            </w:r>
          </w:p>
        </w:tc>
        <w:tc>
          <w:tcPr>
            <w:tcW w:w="432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11D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隐患清单</w:t>
            </w:r>
          </w:p>
        </w:tc>
        <w:tc>
          <w:tcPr>
            <w:tcW w:w="38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44A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整改清单</w:t>
            </w:r>
          </w:p>
        </w:tc>
        <w:tc>
          <w:tcPr>
            <w:tcW w:w="16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0F7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责任清单</w:t>
            </w:r>
          </w:p>
        </w:tc>
      </w:tr>
      <w:tr w14:paraId="64902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atLeast"/>
          <w:jc w:val="center"/>
        </w:trPr>
        <w:tc>
          <w:tcPr>
            <w:tcW w:w="85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20E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38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44E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F5D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一般隐患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7A6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重大隐患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5B40C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整改措施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229A3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销号情况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A67DA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整改</w:t>
            </w:r>
          </w:p>
          <w:p w14:paraId="29FF76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期限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835B1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整改</w:t>
            </w:r>
          </w:p>
          <w:p w14:paraId="7671C3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责任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2521B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责任</w:t>
            </w:r>
          </w:p>
          <w:p w14:paraId="7078CC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领导</w:t>
            </w:r>
          </w:p>
        </w:tc>
      </w:tr>
      <w:tr w14:paraId="19D325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0C7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3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811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rPr>
                <w:rFonts w:hint="default" w:ascii="Times New Roman" w:hAnsi="Times New Roman" w:eastAsia="仿宋_GB2312" w:cs="仿宋_GB2312"/>
                <w:i w:val="0"/>
                <w:iCs w:val="0"/>
                <w:color w:val="000000"/>
                <w:spacing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pacing w:val="0"/>
                <w:sz w:val="22"/>
                <w:szCs w:val="22"/>
                <w:u w:val="none"/>
                <w:lang w:val="en-US" w:eastAsia="zh-CN"/>
              </w:rPr>
              <w:t>XX公司\XX景区\XX场所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B91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rPr>
                <w:rFonts w:hint="default" w:ascii="Times New Roman" w:hAnsi="Times New Roman" w:eastAsia="仿宋_GB2312" w:cs="仿宋_GB2312"/>
                <w:i w:val="0"/>
                <w:iCs w:val="0"/>
                <w:color w:val="000000"/>
                <w:spacing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pacing w:val="0"/>
                <w:sz w:val="22"/>
                <w:szCs w:val="22"/>
                <w:u w:val="none"/>
                <w:lang w:val="en-US" w:eastAsia="zh-CN"/>
              </w:rPr>
              <w:t>1、...</w:t>
            </w:r>
          </w:p>
          <w:p w14:paraId="4A42D7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rPr>
                <w:rFonts w:hint="default" w:ascii="Times New Roman" w:hAnsi="Times New Roman" w:eastAsia="仿宋_GB2312" w:cs="仿宋_GB2312"/>
                <w:i w:val="0"/>
                <w:iCs w:val="0"/>
                <w:color w:val="000000"/>
                <w:spacing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pacing w:val="0"/>
                <w:sz w:val="22"/>
                <w:szCs w:val="22"/>
                <w:u w:val="none"/>
                <w:lang w:val="en-US" w:eastAsia="zh-CN"/>
              </w:rPr>
              <w:t>2、...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9BD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rPr>
                <w:rFonts w:hint="default" w:ascii="Times New Roman" w:hAnsi="Times New Roman" w:eastAsia="仿宋_GB2312" w:cs="仿宋_GB2312"/>
                <w:i w:val="0"/>
                <w:iCs w:val="0"/>
                <w:color w:val="000000"/>
                <w:spacing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pacing w:val="0"/>
                <w:sz w:val="22"/>
                <w:szCs w:val="22"/>
                <w:u w:val="none"/>
                <w:lang w:val="en-US" w:eastAsia="zh-CN"/>
              </w:rPr>
              <w:t>1、...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68E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pacing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pacing w:val="0"/>
                <w:sz w:val="22"/>
                <w:szCs w:val="22"/>
                <w:u w:val="none"/>
                <w:lang w:val="en-US" w:eastAsia="zh-CN"/>
              </w:rPr>
              <w:t>（当场整改、限期整改、停产整改等）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3C5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pacing w:val="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13A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pacing w:val="0"/>
                <w:sz w:val="22"/>
                <w:szCs w:val="22"/>
                <w:u w:val="none"/>
              </w:rPr>
            </w:pP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42969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pacing w:val="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627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pacing w:val="0"/>
                <w:sz w:val="22"/>
                <w:szCs w:val="22"/>
                <w:u w:val="none"/>
              </w:rPr>
            </w:pPr>
          </w:p>
        </w:tc>
      </w:tr>
      <w:tr w14:paraId="0E3DCF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2FA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3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4D0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pacing w:val="0"/>
                <w:sz w:val="22"/>
                <w:szCs w:val="22"/>
                <w:u w:val="none"/>
              </w:rPr>
            </w:pP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F98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pacing w:val="0"/>
                <w:sz w:val="22"/>
                <w:szCs w:val="22"/>
                <w:u w:val="none"/>
              </w:rPr>
            </w:pP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511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pacing w:val="0"/>
                <w:sz w:val="22"/>
                <w:szCs w:val="22"/>
                <w:u w:val="none"/>
              </w:rPr>
            </w:pP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99D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pacing w:val="0"/>
                <w:sz w:val="22"/>
                <w:szCs w:val="22"/>
                <w:u w:val="none"/>
              </w:rPr>
            </w:pP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53F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pacing w:val="0"/>
                <w:sz w:val="22"/>
                <w:szCs w:val="22"/>
                <w:u w:val="none"/>
              </w:rPr>
            </w:pP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BEF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pacing w:val="0"/>
                <w:sz w:val="22"/>
                <w:szCs w:val="22"/>
                <w:u w:val="none"/>
              </w:rPr>
            </w:pP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721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pacing w:val="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185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pacing w:val="0"/>
                <w:sz w:val="22"/>
                <w:szCs w:val="22"/>
                <w:u w:val="none"/>
              </w:rPr>
            </w:pPr>
          </w:p>
        </w:tc>
      </w:tr>
      <w:tr w14:paraId="64571D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A53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3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88D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pacing w:val="0"/>
                <w:sz w:val="22"/>
                <w:szCs w:val="22"/>
                <w:u w:val="none"/>
              </w:rPr>
            </w:pP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666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pacing w:val="0"/>
                <w:sz w:val="22"/>
                <w:szCs w:val="22"/>
                <w:u w:val="none"/>
              </w:rPr>
            </w:pP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C58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pacing w:val="0"/>
                <w:sz w:val="22"/>
                <w:szCs w:val="22"/>
                <w:u w:val="none"/>
              </w:rPr>
            </w:pP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70F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pacing w:val="0"/>
                <w:sz w:val="22"/>
                <w:szCs w:val="22"/>
                <w:u w:val="none"/>
              </w:rPr>
            </w:pP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6D2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pacing w:val="0"/>
                <w:sz w:val="22"/>
                <w:szCs w:val="22"/>
                <w:u w:val="none"/>
              </w:rPr>
            </w:pP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D1E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pacing w:val="0"/>
                <w:sz w:val="22"/>
                <w:szCs w:val="22"/>
                <w:u w:val="none"/>
              </w:rPr>
            </w:pP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09B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pacing w:val="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67E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pacing w:val="0"/>
                <w:sz w:val="22"/>
                <w:szCs w:val="22"/>
                <w:u w:val="none"/>
              </w:rPr>
            </w:pPr>
          </w:p>
        </w:tc>
      </w:tr>
      <w:tr w14:paraId="1EB5A0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669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rPr>
                <w:rFonts w:hint="default" w:ascii="Times New Roman" w:hAnsi="Times New Roman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  <w:lang w:val="en-US" w:eastAsia="zh-CN"/>
              </w:rPr>
              <w:t>...</w:t>
            </w:r>
          </w:p>
        </w:tc>
        <w:tc>
          <w:tcPr>
            <w:tcW w:w="3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A7C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pacing w:val="0"/>
                <w:sz w:val="22"/>
                <w:szCs w:val="22"/>
                <w:u w:val="none"/>
              </w:rPr>
            </w:pP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C63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pacing w:val="0"/>
                <w:sz w:val="22"/>
                <w:szCs w:val="22"/>
                <w:u w:val="none"/>
              </w:rPr>
            </w:pP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AEF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pacing w:val="0"/>
                <w:sz w:val="22"/>
                <w:szCs w:val="22"/>
                <w:u w:val="none"/>
              </w:rPr>
            </w:pP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12F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pacing w:val="0"/>
                <w:sz w:val="22"/>
                <w:szCs w:val="22"/>
                <w:u w:val="none"/>
              </w:rPr>
            </w:pP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E4D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pacing w:val="0"/>
                <w:sz w:val="22"/>
                <w:szCs w:val="22"/>
                <w:u w:val="none"/>
              </w:rPr>
            </w:pP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C92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pacing w:val="0"/>
                <w:sz w:val="22"/>
                <w:szCs w:val="22"/>
                <w:u w:val="none"/>
              </w:rPr>
            </w:pP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03A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pacing w:val="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FF0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pacing w:val="0"/>
                <w:sz w:val="22"/>
                <w:szCs w:val="22"/>
                <w:u w:val="none"/>
              </w:rPr>
            </w:pPr>
          </w:p>
        </w:tc>
      </w:tr>
      <w:tr w14:paraId="00F868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A16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3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F2D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pacing w:val="0"/>
                <w:sz w:val="22"/>
                <w:szCs w:val="22"/>
                <w:u w:val="none"/>
              </w:rPr>
            </w:pP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37B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pacing w:val="0"/>
                <w:sz w:val="22"/>
                <w:szCs w:val="22"/>
                <w:u w:val="none"/>
              </w:rPr>
            </w:pP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035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pacing w:val="0"/>
                <w:sz w:val="22"/>
                <w:szCs w:val="22"/>
                <w:u w:val="none"/>
              </w:rPr>
            </w:pP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2EA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pacing w:val="0"/>
                <w:sz w:val="22"/>
                <w:szCs w:val="22"/>
                <w:u w:val="none"/>
              </w:rPr>
            </w:pP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BF7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pacing w:val="0"/>
                <w:sz w:val="22"/>
                <w:szCs w:val="22"/>
                <w:u w:val="none"/>
              </w:rPr>
            </w:pP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B81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pacing w:val="0"/>
                <w:sz w:val="22"/>
                <w:szCs w:val="22"/>
                <w:u w:val="none"/>
              </w:rPr>
            </w:pP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251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pacing w:val="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7E5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both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pacing w:val="0"/>
                <w:sz w:val="22"/>
                <w:szCs w:val="22"/>
                <w:u w:val="none"/>
              </w:rPr>
            </w:pPr>
          </w:p>
        </w:tc>
      </w:tr>
    </w:tbl>
    <w:p w14:paraId="762679A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both"/>
        <w:rPr>
          <w:rFonts w:hint="default" w:ascii="Times New Roman" w:hAnsi="Times New Roman" w:eastAsia="仿宋_GB2312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pacing w:val="0"/>
          <w:sz w:val="24"/>
          <w:szCs w:val="24"/>
          <w:lang w:val="en-US" w:eastAsia="zh-CN"/>
        </w:rPr>
        <w:t>填报时间：   年  月  日</w:t>
      </w:r>
    </w:p>
    <w:p w14:paraId="5285D793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B94007"/>
    <w:rsid w:val="01817190"/>
    <w:rsid w:val="0E9A3BEE"/>
    <w:rsid w:val="46B94007"/>
    <w:rsid w:val="58B20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">
    <w:name w:val="样式1"/>
    <w:basedOn w:val="1"/>
    <w:qFormat/>
    <w:uiPriority w:val="0"/>
    <w:pPr>
      <w:spacing w:line="560" w:lineRule="exact"/>
      <w:jc w:val="left"/>
      <w:outlineLvl w:val="0"/>
    </w:pPr>
    <w:rPr>
      <w:rFonts w:hint="eastAsia" w:ascii="Times New Roman" w:hAnsi="Times New Roman" w:eastAsia="仿宋_GB2312" w:cs="仿宋_GB2312"/>
      <w:sz w:val="28"/>
      <w:szCs w:val="28"/>
    </w:rPr>
  </w:style>
  <w:style w:type="paragraph" w:customStyle="1" w:styleId="6">
    <w:name w:val="样式2"/>
    <w:basedOn w:val="1"/>
    <w:qFormat/>
    <w:uiPriority w:val="0"/>
    <w:pPr>
      <w:spacing w:line="560" w:lineRule="exact"/>
      <w:ind w:firstLine="640" w:firstLineChars="200"/>
    </w:pPr>
    <w:rPr>
      <w:rFonts w:hint="eastAsia" w:ascii="Times New Roman" w:hAnsi="Times New Roman" w:eastAsia="仿宋_GB2312" w:cs="仿宋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2025-12-25T00:50:00Z</dcterms:created>
  <dc:creator>陈jx2016</dc:creator>
  <cp:lastModifiedBy>陈jx2016</cp:lastModifiedBy>
  <dcterms:modified xsi:type="dcterms:W3CDTF">2025-12-25T00:50:41Z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BFE8263919C04CB9881068B59B68583D_11</vt:lpwstr>
  </property>
  <property fmtid="{D5CDD505-2E9C-101B-9397-08002B2CF9AE}" pid="4" name="KSOTemplateDocerSaveRecord">
    <vt:lpwstr>eyJoZGlkIjoiNmJmZDQ0NDZlZGM0ZGY3Yzk0MGJjZDI4MDY5NzcxMWYiLCJ1c2VySWQiOiI0OTQ2NjQ0NzUifQ==</vt:lpwstr>
  </property>
</Properties>
</file>