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9083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附件1</w:t>
      </w:r>
    </w:p>
    <w:p w14:paraId="2C09ED5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32"/>
          <w:szCs w:val="32"/>
          <w:shd w:val="clear" w:color="auto" w:fill="FFFFFF"/>
          <w:lang w:val="en-US" w:eastAsia="zh-CN"/>
        </w:rPr>
      </w:pPr>
    </w:p>
    <w:p w14:paraId="06B3D59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t>福建省省级能效“领跑者”标杆企业</w:t>
      </w:r>
    </w:p>
    <w:p w14:paraId="27018DA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t>申报指南</w:t>
      </w:r>
    </w:p>
    <w:p w14:paraId="52002E3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i w:val="0"/>
          <w:iCs w:val="0"/>
          <w:caps w:val="0"/>
          <w:color w:val="333333"/>
          <w:spacing w:val="0"/>
          <w:sz w:val="32"/>
          <w:szCs w:val="32"/>
          <w:shd w:val="clear" w:color="auto" w:fill="FFFFFF"/>
          <w:lang w:val="en-US" w:eastAsia="zh-CN"/>
        </w:rPr>
      </w:pPr>
    </w:p>
    <w:p w14:paraId="3EA53875">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pPr>
      <w:r>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t>一、评选对象</w:t>
      </w:r>
    </w:p>
    <w:p w14:paraId="0B95EC9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综合考虑企业单位产品综合能耗、技术工艺水平和节能潜力，以及企业能耗在线监测系统、能源管理体系建设运行情况等，在重点用能企业主要产品（工序）中遴选能效“领跑者”标杆企业，重点引导炼油、煤制焦炭、煤制甲醇、煤制乙二醇、纯碱、乙二醇、磷酸二铵、钛白粉、粘胶短纤维、建筑陶瓷、炼铁、炼钢、铁合金、电解铝、工业硅等重点领域产品积极申报创建能效标杆。无行业标杆水平或国家（行业、地方）能耗限额标准的，不纳入申报范围。</w:t>
      </w:r>
    </w:p>
    <w:p w14:paraId="6DC80E0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pPr>
      <w:r>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t xml:space="preserve">二、基本要求 </w:t>
      </w:r>
    </w:p>
    <w:p w14:paraId="5BA0312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申请能效“领跑者”标杆的企业应满足以下要求：</w:t>
      </w:r>
    </w:p>
    <w:p w14:paraId="33C2E01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（一）在福建省内生产经营，具有独立法人资格且年综合能源消费量5000吨标准煤（当量值）及以上。</w:t>
      </w:r>
    </w:p>
    <w:p w14:paraId="566847DD">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（二）符合产业政策要求，遵守国家、行业、地方相关节能政策和标准。</w:t>
      </w:r>
    </w:p>
    <w:p w14:paraId="6EC11FD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（三）近三年未发生重大安全和环境事故，无严重违法行为，未被列入企业经营异常名录或失信企业名单。</w:t>
      </w:r>
    </w:p>
    <w:p w14:paraId="2B97474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（四）评选年份能效指标达到行业标杆水平或国家（行业、地方）能耗限额标准中规定的先进值。</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申报的</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产品</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工序属</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《福建省</w:t>
      </w:r>
      <w:r>
        <w:rPr>
          <w:rFonts w:hint="eastAsia" w:ascii="仿宋_GB2312" w:hAnsi="仿宋_GB2312" w:eastAsia="仿宋_GB2312" w:cs="仿宋_GB2312"/>
          <w:i w:val="0"/>
          <w:iCs w:val="0"/>
          <w:caps w:val="0"/>
          <w:color w:val="auto"/>
          <w:spacing w:val="0"/>
          <w:sz w:val="32"/>
          <w:szCs w:val="32"/>
          <w:highlight w:val="none"/>
          <w:shd w:val="clear" w:color="auto" w:fill="FFFFFF"/>
        </w:rPr>
        <w:t>重点用能行业能效“领跑者”标杆值</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附件</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5）范围的，</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产品</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工序能效水平应</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优于其中相应指标的</w:t>
      </w:r>
      <w:r>
        <w:rPr>
          <w:rFonts w:hint="eastAsia" w:ascii="仿宋_GB2312" w:hAnsi="仿宋_GB2312" w:eastAsia="仿宋_GB2312" w:cs="仿宋_GB2312"/>
          <w:i w:val="0"/>
          <w:iCs w:val="0"/>
          <w:caps w:val="0"/>
          <w:color w:val="auto"/>
          <w:spacing w:val="0"/>
          <w:sz w:val="32"/>
          <w:szCs w:val="32"/>
          <w:highlight w:val="none"/>
          <w:shd w:val="clear" w:color="auto" w:fill="FFFFFF"/>
        </w:rPr>
        <w:t>5%</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w:t>
      </w:r>
    </w:p>
    <w:p w14:paraId="56420E35">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（五）未采用国家明令禁止使用和淘汰的落后机电产品设备或工艺。</w:t>
      </w:r>
    </w:p>
    <w:p w14:paraId="33E72F0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（六）建立能源管理体系并通过主管部门验收评价或取得认证。</w:t>
      </w:r>
    </w:p>
    <w:p w14:paraId="7AC6A20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（七）建立能耗在线监测系统，并按时稳定准确报送能耗数据。</w:t>
      </w:r>
    </w:p>
    <w:p w14:paraId="287D245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pPr>
      <w:r>
        <w:rPr>
          <w:rFonts w:hint="eastAsia" w:ascii="CESI黑体-GB2312" w:hAnsi="CESI黑体-GB2312" w:eastAsia="CESI黑体-GB2312" w:cs="CESI黑体-GB2312"/>
          <w:i w:val="0"/>
          <w:iCs w:val="0"/>
          <w:caps w:val="0"/>
          <w:color w:val="auto"/>
          <w:spacing w:val="0"/>
          <w:sz w:val="32"/>
          <w:szCs w:val="32"/>
          <w:shd w:val="clear" w:color="auto" w:fill="FFFFFF"/>
          <w:lang w:val="en-US" w:eastAsia="zh-CN"/>
        </w:rPr>
        <w:t>三、评选程序</w:t>
      </w:r>
    </w:p>
    <w:p w14:paraId="76FF3F0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（一）申请。</w:t>
      </w:r>
      <w:r>
        <w:rPr>
          <w:rFonts w:hint="eastAsia" w:ascii="仿宋_GB2312" w:hAnsi="仿宋_GB2312" w:eastAsia="仿宋_GB2312" w:cs="仿宋_GB2312"/>
          <w:i w:val="0"/>
          <w:iCs w:val="0"/>
          <w:caps w:val="0"/>
          <w:color w:val="auto"/>
          <w:spacing w:val="0"/>
          <w:sz w:val="32"/>
          <w:szCs w:val="32"/>
          <w:shd w:val="clear" w:color="auto" w:fill="FFFFFF"/>
          <w:lang w:val="en-US" w:eastAsia="zh-CN"/>
        </w:rPr>
        <w:t>按照自愿参与原则，申报企业可向所在设区市（含平潭综合实验区，下同）工信部门提交基本信息表（附件3）、企业能效分析报告（附件4）等，包括纸质版（A4纸装订成册加盖公章，一式三份）和电子版（光盘刻录）。</w:t>
      </w:r>
    </w:p>
    <w:p w14:paraId="7AE9D69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（二）初审。</w:t>
      </w:r>
      <w:r>
        <w:rPr>
          <w:rFonts w:hint="eastAsia" w:ascii="仿宋_GB2312" w:hAnsi="仿宋_GB2312" w:eastAsia="仿宋_GB2312" w:cs="仿宋_GB2312"/>
          <w:i w:val="0"/>
          <w:iCs w:val="0"/>
          <w:caps w:val="0"/>
          <w:color w:val="auto"/>
          <w:spacing w:val="0"/>
          <w:sz w:val="32"/>
          <w:szCs w:val="32"/>
          <w:shd w:val="clear" w:color="auto" w:fill="FFFFFF"/>
          <w:lang w:val="en-US" w:eastAsia="zh-CN"/>
        </w:rPr>
        <w:t>各设区市工信部门按照基本要求对企业提交的申报材料进行初审，主要包括申报主体资格、材料是否缺失、企业规模、装备先进性、能效水平等，严格对标择优推荐企业，将申请报告和推荐意见报送省工信厅。各设区市工信部门应对初审结果和推荐意见负责，不得推荐明显不符合申报要求的企业，一经发现，予以通报。</w:t>
      </w:r>
    </w:p>
    <w:p w14:paraId="6D4AA72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（三）复审。</w:t>
      </w:r>
      <w:r>
        <w:rPr>
          <w:rFonts w:hint="eastAsia" w:ascii="仿宋_GB2312" w:hAnsi="仿宋_GB2312" w:eastAsia="仿宋_GB2312" w:cs="仿宋_GB2312"/>
          <w:i w:val="0"/>
          <w:iCs w:val="0"/>
          <w:caps w:val="0"/>
          <w:color w:val="auto"/>
          <w:spacing w:val="0"/>
          <w:sz w:val="32"/>
          <w:szCs w:val="32"/>
          <w:shd w:val="clear" w:color="auto" w:fill="FFFFFF"/>
          <w:lang w:val="en-US" w:eastAsia="zh-CN"/>
        </w:rPr>
        <w:t>省工信厅委托省节能中心对企业申报材料进行评审，提出能效“领跑者”推荐名单，并将推荐名单及意见报送省工信厅。省节能中心应当对评审的过程和结果负责。</w:t>
      </w:r>
    </w:p>
    <w:p w14:paraId="2749AAA3">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楷体_GB2312" w:hAnsi="楷体_GB2312" w:eastAsia="楷体_GB2312" w:cs="楷体_GB2312"/>
          <w:b/>
          <w:bCs/>
          <w:i w:val="0"/>
          <w:iCs w:val="0"/>
          <w:caps w:val="0"/>
          <w:color w:val="auto"/>
          <w:spacing w:val="0"/>
          <w:sz w:val="32"/>
          <w:szCs w:val="32"/>
          <w:shd w:val="clear" w:color="auto" w:fill="FFFFFF"/>
          <w:lang w:val="en-US" w:eastAsia="zh-CN"/>
        </w:rPr>
        <w:t>（四）公示及发布。</w:t>
      </w:r>
      <w:r>
        <w:rPr>
          <w:rFonts w:hint="eastAsia" w:ascii="仿宋_GB2312" w:hAnsi="仿宋_GB2312" w:eastAsia="仿宋_GB2312" w:cs="仿宋_GB2312"/>
          <w:i w:val="0"/>
          <w:iCs w:val="0"/>
          <w:caps w:val="0"/>
          <w:color w:val="auto"/>
          <w:spacing w:val="0"/>
          <w:sz w:val="32"/>
          <w:szCs w:val="32"/>
          <w:shd w:val="clear" w:color="auto" w:fill="FFFFFF"/>
          <w:lang w:val="en-US" w:eastAsia="zh-CN"/>
        </w:rPr>
        <w:t>省工信厅根据省节能中心推荐名单在省工信厅门户网站进行公示，经公示无疑义的，予以公布名单。</w:t>
      </w:r>
    </w:p>
    <w:p w14:paraId="4CAFFCDD">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p>
    <w:p w14:paraId="629825C5">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firstLine="0" w:firstLineChars="0"/>
        <w:jc w:val="both"/>
        <w:textAlignment w:val="auto"/>
        <w:rPr>
          <w:rFonts w:hint="default"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附件2</w:t>
      </w:r>
    </w:p>
    <w:p w14:paraId="4D95B351">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9"/>
        <w:rPr>
          <w:rFonts w:hint="eastAsia" w:ascii="仿宋" w:hAnsi="仿宋" w:eastAsia="仿宋" w:cs="仿宋"/>
          <w:i w:val="0"/>
          <w:iCs w:val="0"/>
          <w:caps w:val="0"/>
          <w:color w:val="333333"/>
          <w:spacing w:val="0"/>
          <w:sz w:val="32"/>
          <w:szCs w:val="32"/>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lang w:val="en-US" w:eastAsia="zh-CN" w:bidi="zh-CN"/>
        </w:rPr>
        <w:t>XX行业能效“领跑者”标杆企业申请表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507"/>
        <w:gridCol w:w="1586"/>
        <w:gridCol w:w="898"/>
        <w:gridCol w:w="1586"/>
        <w:gridCol w:w="2080"/>
      </w:tblGrid>
      <w:tr w14:paraId="45F4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0DB2443C">
            <w:pPr>
              <w:spacing w:line="320" w:lineRule="exact"/>
              <w:jc w:val="left"/>
              <w:rPr>
                <w:rFonts w:hint="eastAsia" w:ascii="仿宋" w:hAnsi="仿宋" w:eastAsia="仿宋" w:cs="仿宋"/>
                <w:b/>
                <w:color w:val="000000"/>
                <w:sz w:val="24"/>
              </w:rPr>
            </w:pPr>
            <w:r>
              <w:rPr>
                <w:rFonts w:hint="eastAsia" w:ascii="仿宋" w:hAnsi="仿宋" w:eastAsia="仿宋" w:cs="仿宋"/>
                <w:b/>
                <w:color w:val="000000"/>
                <w:sz w:val="24"/>
              </w:rPr>
              <w:t>一、企业基本信息</w:t>
            </w:r>
          </w:p>
        </w:tc>
      </w:tr>
      <w:tr w14:paraId="6D7B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40C83B31">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企业名称</w:t>
            </w:r>
          </w:p>
        </w:tc>
        <w:tc>
          <w:tcPr>
            <w:tcW w:w="6657" w:type="dxa"/>
            <w:gridSpan w:val="5"/>
            <w:tcBorders>
              <w:top w:val="single" w:color="auto" w:sz="4" w:space="0"/>
              <w:left w:val="single" w:color="auto" w:sz="4" w:space="0"/>
              <w:bottom w:val="single" w:color="auto" w:sz="4" w:space="0"/>
              <w:right w:val="single" w:color="auto" w:sz="4" w:space="0"/>
            </w:tcBorders>
            <w:noWrap w:val="0"/>
            <w:vAlign w:val="center"/>
          </w:tcPr>
          <w:p w14:paraId="38D5C2D9">
            <w:pPr>
              <w:spacing w:line="320" w:lineRule="exact"/>
              <w:jc w:val="left"/>
              <w:rPr>
                <w:rFonts w:hint="eastAsia" w:ascii="仿宋" w:hAnsi="仿宋" w:eastAsia="仿宋" w:cs="仿宋"/>
                <w:color w:val="000000"/>
                <w:sz w:val="24"/>
              </w:rPr>
            </w:pPr>
          </w:p>
        </w:tc>
      </w:tr>
      <w:tr w14:paraId="0D85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0F137BEA">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组织机构代码</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4A2F391C">
            <w:pPr>
              <w:spacing w:line="320" w:lineRule="exact"/>
              <w:jc w:val="left"/>
              <w:rPr>
                <w:rFonts w:hint="eastAsia" w:ascii="仿宋" w:hAnsi="仿宋" w:eastAsia="仿宋" w:cs="仿宋"/>
                <w:color w:val="000000"/>
                <w:sz w:val="24"/>
              </w:rPr>
            </w:pP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748F54D1">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邮编</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762A216A">
            <w:pPr>
              <w:spacing w:line="320" w:lineRule="exact"/>
              <w:rPr>
                <w:rFonts w:hint="eastAsia" w:ascii="仿宋" w:hAnsi="仿宋" w:eastAsia="仿宋" w:cs="仿宋"/>
                <w:color w:val="000000"/>
                <w:sz w:val="24"/>
              </w:rPr>
            </w:pPr>
          </w:p>
        </w:tc>
      </w:tr>
      <w:tr w14:paraId="69FF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0BE40A61">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详细地址</w:t>
            </w:r>
          </w:p>
        </w:tc>
        <w:tc>
          <w:tcPr>
            <w:tcW w:w="6657" w:type="dxa"/>
            <w:gridSpan w:val="5"/>
            <w:tcBorders>
              <w:top w:val="single" w:color="auto" w:sz="4" w:space="0"/>
              <w:left w:val="single" w:color="auto" w:sz="4" w:space="0"/>
              <w:bottom w:val="single" w:color="auto" w:sz="4" w:space="0"/>
              <w:right w:val="single" w:color="auto" w:sz="4" w:space="0"/>
            </w:tcBorders>
            <w:noWrap w:val="0"/>
            <w:vAlign w:val="center"/>
          </w:tcPr>
          <w:p w14:paraId="39642DD4">
            <w:pPr>
              <w:spacing w:line="320" w:lineRule="exact"/>
              <w:jc w:val="center"/>
              <w:rPr>
                <w:rFonts w:hint="eastAsia" w:ascii="仿宋" w:hAnsi="仿宋" w:eastAsia="仿宋" w:cs="仿宋"/>
                <w:color w:val="000000"/>
                <w:sz w:val="24"/>
              </w:rPr>
            </w:pPr>
          </w:p>
        </w:tc>
      </w:tr>
      <w:tr w14:paraId="4CF1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061AB8DE">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法定代表人</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11C1130C">
            <w:pPr>
              <w:spacing w:line="320" w:lineRule="exact"/>
              <w:jc w:val="left"/>
              <w:rPr>
                <w:rFonts w:hint="eastAsia" w:ascii="仿宋" w:hAnsi="仿宋" w:eastAsia="仿宋" w:cs="仿宋"/>
                <w:color w:val="000000"/>
                <w:sz w:val="24"/>
              </w:rPr>
            </w:pP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2021FC8D">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法定代表人联系电话</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2D3CE2B2">
            <w:pPr>
              <w:spacing w:line="320" w:lineRule="exact"/>
              <w:rPr>
                <w:rFonts w:hint="eastAsia" w:ascii="仿宋" w:hAnsi="仿宋" w:eastAsia="仿宋" w:cs="仿宋"/>
                <w:color w:val="000000"/>
                <w:sz w:val="24"/>
              </w:rPr>
            </w:pPr>
          </w:p>
        </w:tc>
      </w:tr>
      <w:tr w14:paraId="52EA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6022AD42">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联系部门</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477674E9">
            <w:pPr>
              <w:spacing w:line="320" w:lineRule="exact"/>
              <w:jc w:val="left"/>
              <w:rPr>
                <w:rFonts w:hint="eastAsia" w:ascii="仿宋" w:hAnsi="仿宋" w:eastAsia="仿宋" w:cs="仿宋"/>
                <w:color w:val="000000"/>
                <w:sz w:val="24"/>
              </w:rPr>
            </w:pP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4117489C">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联系人</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01F6D777">
            <w:pPr>
              <w:spacing w:line="320" w:lineRule="exact"/>
              <w:rPr>
                <w:rFonts w:hint="eastAsia" w:ascii="仿宋" w:hAnsi="仿宋" w:eastAsia="仿宋" w:cs="仿宋"/>
                <w:color w:val="000000"/>
                <w:sz w:val="24"/>
              </w:rPr>
            </w:pPr>
          </w:p>
        </w:tc>
      </w:tr>
      <w:tr w14:paraId="1A07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5E4E7DDF">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联系电话</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4FF14839">
            <w:pPr>
              <w:spacing w:line="320" w:lineRule="exact"/>
              <w:jc w:val="left"/>
              <w:rPr>
                <w:rFonts w:hint="eastAsia" w:ascii="仿宋" w:hAnsi="仿宋" w:eastAsia="仿宋" w:cs="仿宋"/>
                <w:color w:val="000000"/>
                <w:sz w:val="24"/>
              </w:rPr>
            </w:pP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5D364CB1">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传真</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4945D0C7">
            <w:pPr>
              <w:spacing w:line="320" w:lineRule="exact"/>
              <w:rPr>
                <w:rFonts w:hint="eastAsia" w:ascii="仿宋" w:hAnsi="仿宋" w:eastAsia="仿宋" w:cs="仿宋"/>
                <w:color w:val="000000"/>
                <w:sz w:val="24"/>
              </w:rPr>
            </w:pPr>
          </w:p>
        </w:tc>
      </w:tr>
      <w:tr w14:paraId="1C44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6307EE8A">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手机</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6F3E9DDE">
            <w:pPr>
              <w:spacing w:line="320" w:lineRule="exact"/>
              <w:jc w:val="left"/>
              <w:rPr>
                <w:rFonts w:hint="eastAsia" w:ascii="仿宋" w:hAnsi="仿宋" w:eastAsia="仿宋" w:cs="仿宋"/>
                <w:color w:val="000000"/>
                <w:sz w:val="24"/>
              </w:rPr>
            </w:pP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3232BB9B">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电子邮箱</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37098371">
            <w:pPr>
              <w:spacing w:line="320" w:lineRule="exact"/>
              <w:rPr>
                <w:rFonts w:hint="eastAsia" w:ascii="仿宋" w:hAnsi="仿宋" w:eastAsia="仿宋" w:cs="仿宋"/>
                <w:color w:val="000000"/>
                <w:sz w:val="24"/>
              </w:rPr>
            </w:pPr>
          </w:p>
        </w:tc>
      </w:tr>
      <w:tr w14:paraId="138A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14:paraId="2150FBE5">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企业类型</w:t>
            </w:r>
          </w:p>
        </w:tc>
        <w:tc>
          <w:tcPr>
            <w:tcW w:w="6657" w:type="dxa"/>
            <w:gridSpan w:val="5"/>
            <w:tcBorders>
              <w:top w:val="single" w:color="auto" w:sz="4" w:space="0"/>
              <w:left w:val="single" w:color="auto" w:sz="4" w:space="0"/>
              <w:bottom w:val="single" w:color="auto" w:sz="4" w:space="0"/>
              <w:right w:val="single" w:color="auto" w:sz="4" w:space="0"/>
            </w:tcBorders>
            <w:noWrap w:val="0"/>
            <w:vAlign w:val="center"/>
          </w:tcPr>
          <w:p w14:paraId="0672AC20">
            <w:pPr>
              <w:spacing w:line="320" w:lineRule="exact"/>
              <w:rPr>
                <w:rFonts w:hint="eastAsia" w:ascii="仿宋" w:hAnsi="仿宋" w:eastAsia="仿宋" w:cs="仿宋"/>
                <w:color w:val="000000"/>
                <w:sz w:val="24"/>
              </w:rPr>
            </w:pPr>
            <w:r>
              <w:rPr>
                <w:rFonts w:hint="eastAsia" w:ascii="仿宋" w:hAnsi="仿宋" w:eastAsia="仿宋" w:cs="仿宋"/>
                <w:color w:val="000000"/>
                <w:sz w:val="24"/>
              </w:rPr>
              <w:t>内资（</w:t>
            </w:r>
            <w:r>
              <w:rPr>
                <w:rFonts w:hint="eastAsia" w:ascii="仿宋" w:hAnsi="仿宋" w:eastAsia="仿宋" w:cs="仿宋"/>
                <w:color w:val="000000"/>
              </w:rPr>
              <w:t>□</w:t>
            </w:r>
            <w:r>
              <w:rPr>
                <w:rFonts w:hint="eastAsia" w:ascii="仿宋" w:hAnsi="仿宋" w:eastAsia="仿宋" w:cs="仿宋"/>
                <w:color w:val="000000"/>
                <w:sz w:val="24"/>
              </w:rPr>
              <w:t>国有</w:t>
            </w:r>
            <w:r>
              <w:rPr>
                <w:rFonts w:hint="eastAsia" w:ascii="仿宋" w:hAnsi="仿宋" w:eastAsia="仿宋" w:cs="仿宋"/>
                <w:color w:val="000000"/>
              </w:rPr>
              <w:t>□</w:t>
            </w:r>
            <w:r>
              <w:rPr>
                <w:rFonts w:hint="eastAsia" w:ascii="仿宋" w:hAnsi="仿宋" w:eastAsia="仿宋" w:cs="仿宋"/>
                <w:color w:val="000000"/>
                <w:sz w:val="24"/>
              </w:rPr>
              <w:t>集体</w:t>
            </w:r>
            <w:r>
              <w:rPr>
                <w:rFonts w:hint="eastAsia" w:ascii="仿宋" w:hAnsi="仿宋" w:eastAsia="仿宋" w:cs="仿宋"/>
                <w:color w:val="000000"/>
              </w:rPr>
              <w:t>□</w:t>
            </w:r>
            <w:r>
              <w:rPr>
                <w:rFonts w:hint="eastAsia" w:ascii="仿宋" w:hAnsi="仿宋" w:eastAsia="仿宋" w:cs="仿宋"/>
                <w:color w:val="000000"/>
                <w:sz w:val="24"/>
              </w:rPr>
              <w:t>民营）</w:t>
            </w:r>
            <w:r>
              <w:rPr>
                <w:rFonts w:hint="eastAsia" w:ascii="仿宋" w:hAnsi="仿宋" w:eastAsia="仿宋" w:cs="仿宋"/>
                <w:color w:val="000000"/>
              </w:rPr>
              <w:t>□</w:t>
            </w:r>
            <w:r>
              <w:rPr>
                <w:rFonts w:hint="eastAsia" w:ascii="仿宋" w:hAnsi="仿宋" w:eastAsia="仿宋" w:cs="仿宋"/>
                <w:color w:val="000000"/>
                <w:sz w:val="24"/>
              </w:rPr>
              <w:t>中外合资</w:t>
            </w:r>
            <w:r>
              <w:rPr>
                <w:rFonts w:hint="eastAsia" w:ascii="仿宋" w:hAnsi="仿宋" w:eastAsia="仿宋" w:cs="仿宋"/>
                <w:color w:val="000000"/>
              </w:rPr>
              <w:t>□</w:t>
            </w:r>
            <w:r>
              <w:rPr>
                <w:rFonts w:hint="eastAsia" w:ascii="仿宋" w:hAnsi="仿宋" w:eastAsia="仿宋" w:cs="仿宋"/>
                <w:color w:val="000000"/>
                <w:sz w:val="24"/>
              </w:rPr>
              <w:t>港澳台</w:t>
            </w:r>
            <w:r>
              <w:rPr>
                <w:rFonts w:hint="eastAsia" w:ascii="仿宋" w:hAnsi="仿宋" w:eastAsia="仿宋" w:cs="仿宋"/>
                <w:color w:val="000000"/>
              </w:rPr>
              <w:t>□</w:t>
            </w:r>
            <w:r>
              <w:rPr>
                <w:rFonts w:hint="eastAsia" w:ascii="仿宋" w:hAnsi="仿宋" w:eastAsia="仿宋" w:cs="仿宋"/>
                <w:color w:val="000000"/>
                <w:sz w:val="24"/>
              </w:rPr>
              <w:t>外商独资</w:t>
            </w:r>
          </w:p>
        </w:tc>
      </w:tr>
      <w:tr w14:paraId="0E69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412A0B6B">
            <w:pPr>
              <w:spacing w:line="320" w:lineRule="exact"/>
              <w:jc w:val="left"/>
              <w:rPr>
                <w:rFonts w:hint="eastAsia" w:ascii="仿宋" w:hAnsi="仿宋" w:eastAsia="仿宋" w:cs="仿宋"/>
                <w:b/>
                <w:color w:val="000000"/>
                <w:sz w:val="24"/>
              </w:rPr>
            </w:pPr>
            <w:r>
              <w:rPr>
                <w:rFonts w:hint="eastAsia" w:ascii="仿宋" w:hAnsi="仿宋" w:eastAsia="仿宋" w:cs="仿宋"/>
                <w:b/>
                <w:color w:val="000000"/>
                <w:sz w:val="24"/>
              </w:rPr>
              <w:t>二、企业能效指标</w:t>
            </w:r>
            <w:r>
              <w:rPr>
                <w:rFonts w:hint="eastAsia" w:ascii="仿宋" w:hAnsi="仿宋" w:eastAsia="仿宋" w:cs="仿宋"/>
                <w:color w:val="000000"/>
                <w:sz w:val="24"/>
              </w:rPr>
              <w:t>（统计范围和计算方法按照国家标准执行）</w:t>
            </w:r>
          </w:p>
        </w:tc>
      </w:tr>
      <w:tr w14:paraId="11C0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550" w:type="dxa"/>
            <w:gridSpan w:val="2"/>
            <w:tcBorders>
              <w:top w:val="single" w:color="auto" w:sz="4" w:space="0"/>
              <w:left w:val="single" w:color="auto" w:sz="4" w:space="0"/>
              <w:bottom w:val="single" w:color="auto" w:sz="4" w:space="0"/>
              <w:right w:val="single" w:color="auto" w:sz="4" w:space="0"/>
            </w:tcBorders>
            <w:noWrap w:val="0"/>
            <w:vAlign w:val="center"/>
          </w:tcPr>
          <w:p w14:paraId="4B74E258">
            <w:pPr>
              <w:spacing w:line="32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产品/工序</w:t>
            </w:r>
          </w:p>
        </w:tc>
        <w:tc>
          <w:tcPr>
            <w:tcW w:w="2484" w:type="dxa"/>
            <w:gridSpan w:val="2"/>
            <w:tcBorders>
              <w:top w:val="single" w:color="auto" w:sz="4" w:space="0"/>
              <w:left w:val="single" w:color="auto" w:sz="4" w:space="0"/>
              <w:bottom w:val="single" w:color="auto" w:sz="4" w:space="0"/>
              <w:right w:val="single" w:color="auto" w:sz="4" w:space="0"/>
            </w:tcBorders>
            <w:noWrap w:val="0"/>
            <w:vAlign w:val="center"/>
          </w:tcPr>
          <w:p w14:paraId="18E75B12">
            <w:pPr>
              <w:spacing w:line="320" w:lineRule="exact"/>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标准</w:t>
            </w:r>
            <w:r>
              <w:rPr>
                <w:rFonts w:hint="eastAsia" w:ascii="仿宋" w:hAnsi="仿宋" w:eastAsia="仿宋" w:cs="仿宋"/>
                <w:color w:val="000000"/>
                <w:sz w:val="24"/>
                <w:lang w:eastAsia="zh-CN"/>
              </w:rPr>
              <w:t>先进值</w:t>
            </w:r>
          </w:p>
        </w:tc>
        <w:tc>
          <w:tcPr>
            <w:tcW w:w="3666" w:type="dxa"/>
            <w:gridSpan w:val="2"/>
            <w:tcBorders>
              <w:top w:val="single" w:color="auto" w:sz="4" w:space="0"/>
              <w:left w:val="single" w:color="auto" w:sz="4" w:space="0"/>
              <w:bottom w:val="single" w:color="auto" w:sz="4" w:space="0"/>
              <w:right w:val="single" w:color="auto" w:sz="4" w:space="0"/>
            </w:tcBorders>
            <w:noWrap w:val="0"/>
            <w:vAlign w:val="center"/>
          </w:tcPr>
          <w:p w14:paraId="7DFEC0E8">
            <w:pPr>
              <w:spacing w:line="320" w:lineRule="exact"/>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2024</w:t>
            </w:r>
            <w:r>
              <w:rPr>
                <w:rFonts w:hint="eastAsia" w:ascii="仿宋" w:hAnsi="仿宋" w:eastAsia="仿宋" w:cs="仿宋"/>
                <w:color w:val="000000"/>
                <w:sz w:val="24"/>
              </w:rPr>
              <w:t>年企业单位产品能耗</w:t>
            </w:r>
          </w:p>
        </w:tc>
      </w:tr>
      <w:tr w14:paraId="15E6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550" w:type="dxa"/>
            <w:gridSpan w:val="2"/>
            <w:tcBorders>
              <w:top w:val="single" w:color="auto" w:sz="4" w:space="0"/>
              <w:left w:val="single" w:color="auto" w:sz="4" w:space="0"/>
              <w:bottom w:val="single" w:color="auto" w:sz="4" w:space="0"/>
              <w:right w:val="single" w:color="auto" w:sz="4" w:space="0"/>
            </w:tcBorders>
            <w:noWrap w:val="0"/>
            <w:vAlign w:val="center"/>
          </w:tcPr>
          <w:p w14:paraId="1DFA1B2A">
            <w:pPr>
              <w:spacing w:line="320" w:lineRule="exact"/>
              <w:jc w:val="center"/>
              <w:rPr>
                <w:rFonts w:hint="eastAsia" w:ascii="仿宋" w:hAnsi="仿宋" w:eastAsia="仿宋" w:cs="仿宋"/>
                <w:color w:val="000000"/>
                <w:sz w:val="24"/>
                <w:lang w:val="en-US" w:eastAsia="zh-CN"/>
              </w:rPr>
            </w:pPr>
          </w:p>
        </w:tc>
        <w:tc>
          <w:tcPr>
            <w:tcW w:w="2484" w:type="dxa"/>
            <w:gridSpan w:val="2"/>
            <w:tcBorders>
              <w:left w:val="single" w:color="auto" w:sz="4" w:space="0"/>
              <w:bottom w:val="single" w:color="auto" w:sz="4" w:space="0"/>
              <w:right w:val="single" w:color="auto" w:sz="4" w:space="0"/>
            </w:tcBorders>
            <w:noWrap w:val="0"/>
            <w:vAlign w:val="center"/>
          </w:tcPr>
          <w:p w14:paraId="77E32D68">
            <w:pPr>
              <w:spacing w:line="320" w:lineRule="exact"/>
              <w:jc w:val="center"/>
              <w:rPr>
                <w:rFonts w:hint="eastAsia" w:ascii="仿宋" w:hAnsi="仿宋" w:eastAsia="仿宋" w:cs="仿宋"/>
                <w:color w:val="000000"/>
                <w:sz w:val="24"/>
                <w:lang w:val="en-US" w:eastAsia="zh-CN"/>
              </w:rPr>
            </w:pPr>
          </w:p>
        </w:tc>
        <w:tc>
          <w:tcPr>
            <w:tcW w:w="3666" w:type="dxa"/>
            <w:gridSpan w:val="2"/>
            <w:tcBorders>
              <w:left w:val="single" w:color="auto" w:sz="4" w:space="0"/>
              <w:bottom w:val="single" w:color="auto" w:sz="4" w:space="0"/>
              <w:right w:val="single" w:color="auto" w:sz="4" w:space="0"/>
            </w:tcBorders>
            <w:noWrap w:val="0"/>
            <w:vAlign w:val="center"/>
          </w:tcPr>
          <w:p w14:paraId="01153CB9">
            <w:pPr>
              <w:spacing w:line="320" w:lineRule="exact"/>
              <w:jc w:val="center"/>
              <w:rPr>
                <w:rFonts w:hint="eastAsia" w:ascii="仿宋" w:hAnsi="仿宋" w:eastAsia="仿宋" w:cs="仿宋"/>
                <w:color w:val="000000"/>
                <w:sz w:val="24"/>
                <w:lang w:val="en-US" w:eastAsia="zh-CN"/>
              </w:rPr>
            </w:pPr>
          </w:p>
        </w:tc>
      </w:tr>
      <w:tr w14:paraId="3309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550" w:type="dxa"/>
            <w:gridSpan w:val="2"/>
            <w:tcBorders>
              <w:top w:val="single" w:color="auto" w:sz="4" w:space="0"/>
              <w:left w:val="single" w:color="auto" w:sz="4" w:space="0"/>
              <w:bottom w:val="single" w:color="auto" w:sz="4" w:space="0"/>
              <w:right w:val="single" w:color="auto" w:sz="4" w:space="0"/>
            </w:tcBorders>
            <w:noWrap w:val="0"/>
            <w:vAlign w:val="center"/>
          </w:tcPr>
          <w:p w14:paraId="64894DCC">
            <w:pPr>
              <w:spacing w:line="320" w:lineRule="exact"/>
              <w:jc w:val="center"/>
              <w:rPr>
                <w:rFonts w:hint="eastAsia" w:ascii="仿宋" w:hAnsi="仿宋" w:eastAsia="仿宋" w:cs="仿宋"/>
                <w:color w:val="000000"/>
                <w:sz w:val="24"/>
                <w:lang w:val="en-US" w:eastAsia="zh-CN"/>
              </w:rPr>
            </w:pPr>
          </w:p>
        </w:tc>
        <w:tc>
          <w:tcPr>
            <w:tcW w:w="2484" w:type="dxa"/>
            <w:gridSpan w:val="2"/>
            <w:tcBorders>
              <w:left w:val="single" w:color="auto" w:sz="4" w:space="0"/>
              <w:bottom w:val="single" w:color="auto" w:sz="4" w:space="0"/>
              <w:right w:val="single" w:color="auto" w:sz="4" w:space="0"/>
            </w:tcBorders>
            <w:noWrap w:val="0"/>
            <w:vAlign w:val="center"/>
          </w:tcPr>
          <w:p w14:paraId="089BB9FE">
            <w:pPr>
              <w:spacing w:line="320" w:lineRule="exact"/>
              <w:jc w:val="center"/>
              <w:rPr>
                <w:rFonts w:hint="eastAsia" w:ascii="仿宋" w:hAnsi="仿宋" w:eastAsia="仿宋" w:cs="仿宋"/>
                <w:color w:val="000000"/>
                <w:sz w:val="24"/>
                <w:lang w:val="en-US" w:eastAsia="zh-CN"/>
              </w:rPr>
            </w:pPr>
          </w:p>
        </w:tc>
        <w:tc>
          <w:tcPr>
            <w:tcW w:w="3666" w:type="dxa"/>
            <w:gridSpan w:val="2"/>
            <w:tcBorders>
              <w:left w:val="single" w:color="auto" w:sz="4" w:space="0"/>
              <w:bottom w:val="single" w:color="auto" w:sz="4" w:space="0"/>
              <w:right w:val="single" w:color="auto" w:sz="4" w:space="0"/>
            </w:tcBorders>
            <w:noWrap w:val="0"/>
            <w:vAlign w:val="center"/>
          </w:tcPr>
          <w:p w14:paraId="340CE353">
            <w:pPr>
              <w:spacing w:line="320" w:lineRule="exact"/>
              <w:jc w:val="center"/>
              <w:rPr>
                <w:rFonts w:hint="eastAsia" w:ascii="仿宋" w:hAnsi="仿宋" w:eastAsia="仿宋" w:cs="仿宋"/>
                <w:color w:val="000000"/>
                <w:sz w:val="24"/>
                <w:lang w:val="en-US" w:eastAsia="zh-CN"/>
              </w:rPr>
            </w:pPr>
          </w:p>
        </w:tc>
      </w:tr>
      <w:tr w14:paraId="52F2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550" w:type="dxa"/>
            <w:gridSpan w:val="2"/>
            <w:tcBorders>
              <w:top w:val="single" w:color="auto" w:sz="4" w:space="0"/>
              <w:left w:val="single" w:color="auto" w:sz="4" w:space="0"/>
              <w:bottom w:val="single" w:color="auto" w:sz="4" w:space="0"/>
              <w:right w:val="single" w:color="auto" w:sz="4" w:space="0"/>
            </w:tcBorders>
            <w:noWrap w:val="0"/>
            <w:vAlign w:val="center"/>
          </w:tcPr>
          <w:p w14:paraId="317146D5">
            <w:pPr>
              <w:spacing w:line="320" w:lineRule="exact"/>
              <w:jc w:val="center"/>
              <w:rPr>
                <w:rFonts w:hint="eastAsia" w:ascii="仿宋" w:hAnsi="仿宋" w:eastAsia="仿宋" w:cs="仿宋"/>
                <w:color w:val="000000"/>
                <w:sz w:val="24"/>
                <w:lang w:val="en-US" w:eastAsia="zh-CN"/>
              </w:rPr>
            </w:pPr>
          </w:p>
        </w:tc>
        <w:tc>
          <w:tcPr>
            <w:tcW w:w="2484" w:type="dxa"/>
            <w:gridSpan w:val="2"/>
            <w:tcBorders>
              <w:left w:val="single" w:color="auto" w:sz="4" w:space="0"/>
              <w:bottom w:val="single" w:color="auto" w:sz="4" w:space="0"/>
              <w:right w:val="single" w:color="auto" w:sz="4" w:space="0"/>
            </w:tcBorders>
            <w:noWrap w:val="0"/>
            <w:vAlign w:val="center"/>
          </w:tcPr>
          <w:p w14:paraId="44102D6E">
            <w:pPr>
              <w:spacing w:line="320" w:lineRule="exact"/>
              <w:jc w:val="center"/>
              <w:rPr>
                <w:rFonts w:hint="eastAsia" w:ascii="仿宋" w:hAnsi="仿宋" w:eastAsia="仿宋" w:cs="仿宋"/>
                <w:color w:val="000000"/>
                <w:sz w:val="24"/>
                <w:lang w:val="en-US" w:eastAsia="zh-CN"/>
              </w:rPr>
            </w:pPr>
          </w:p>
        </w:tc>
        <w:tc>
          <w:tcPr>
            <w:tcW w:w="3666" w:type="dxa"/>
            <w:gridSpan w:val="2"/>
            <w:tcBorders>
              <w:left w:val="single" w:color="auto" w:sz="4" w:space="0"/>
              <w:bottom w:val="single" w:color="auto" w:sz="4" w:space="0"/>
              <w:right w:val="single" w:color="auto" w:sz="4" w:space="0"/>
            </w:tcBorders>
            <w:noWrap w:val="0"/>
            <w:vAlign w:val="center"/>
          </w:tcPr>
          <w:p w14:paraId="00C3F65D">
            <w:pPr>
              <w:spacing w:line="320" w:lineRule="exact"/>
              <w:jc w:val="center"/>
              <w:rPr>
                <w:rFonts w:hint="eastAsia" w:ascii="仿宋" w:hAnsi="仿宋" w:eastAsia="仿宋" w:cs="仿宋"/>
                <w:color w:val="000000"/>
                <w:sz w:val="24"/>
                <w:lang w:val="en-US" w:eastAsia="zh-CN"/>
              </w:rPr>
            </w:pPr>
          </w:p>
        </w:tc>
      </w:tr>
      <w:tr w14:paraId="3A83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7" w:hRule="atLeast"/>
          <w:jc w:val="center"/>
        </w:trPr>
        <w:tc>
          <w:tcPr>
            <w:tcW w:w="8700" w:type="dxa"/>
            <w:gridSpan w:val="6"/>
            <w:noWrap w:val="0"/>
            <w:vAlign w:val="top"/>
          </w:tcPr>
          <w:p w14:paraId="11F7F57C">
            <w:pPr>
              <w:spacing w:line="320" w:lineRule="exact"/>
              <w:rPr>
                <w:rFonts w:hint="eastAsia" w:ascii="仿宋" w:hAnsi="仿宋" w:eastAsia="仿宋" w:cs="仿宋"/>
                <w:color w:val="auto"/>
                <w:sz w:val="24"/>
              </w:rPr>
            </w:pPr>
            <w:r>
              <w:rPr>
                <w:rFonts w:hint="eastAsia" w:ascii="仿宋" w:hAnsi="仿宋" w:eastAsia="仿宋" w:cs="仿宋"/>
                <w:color w:val="auto"/>
                <w:sz w:val="24"/>
              </w:rPr>
              <w:t>材料真实性承诺：</w:t>
            </w:r>
          </w:p>
          <w:p w14:paraId="03ACD677">
            <w:pPr>
              <w:spacing w:line="320" w:lineRule="exact"/>
              <w:rPr>
                <w:rFonts w:hint="eastAsia" w:ascii="仿宋" w:hAnsi="仿宋" w:eastAsia="仿宋" w:cs="仿宋"/>
                <w:color w:val="auto"/>
                <w:sz w:val="24"/>
              </w:rPr>
            </w:pPr>
            <w:r>
              <w:rPr>
                <w:rFonts w:hint="eastAsia" w:ascii="仿宋" w:hAnsi="仿宋" w:eastAsia="仿宋" w:cs="仿宋"/>
                <w:color w:val="auto"/>
                <w:sz w:val="24"/>
              </w:rPr>
              <w:t xml:space="preserve">    我单位郑重承诺：本次申报能效“领跑者”所提交的相关数据和信息均真实、有效，近三年内未发生重大安全、环境事故或产品质量</w:t>
            </w:r>
            <w:r>
              <w:rPr>
                <w:rFonts w:hint="eastAsia" w:ascii="仿宋" w:hAnsi="仿宋" w:eastAsia="仿宋" w:cs="仿宋"/>
                <w:color w:val="auto"/>
                <w:sz w:val="24"/>
                <w:lang w:eastAsia="zh-CN"/>
              </w:rPr>
              <w:t>等</w:t>
            </w:r>
            <w:r>
              <w:rPr>
                <w:rFonts w:hint="eastAsia" w:ascii="仿宋" w:hAnsi="仿宋" w:eastAsia="仿宋" w:cs="仿宋"/>
                <w:color w:val="auto"/>
                <w:sz w:val="24"/>
              </w:rPr>
              <w:t>违法行为，愿接受并积极配合主管部门的监督抽查和核验。如有违反，愿承担由此产生的相应责任。</w:t>
            </w:r>
          </w:p>
          <w:p w14:paraId="3618C6D4">
            <w:pPr>
              <w:spacing w:line="320" w:lineRule="exact"/>
              <w:rPr>
                <w:rFonts w:hint="eastAsia" w:ascii="仿宋" w:hAnsi="仿宋" w:eastAsia="仿宋" w:cs="仿宋"/>
                <w:color w:val="auto"/>
                <w:sz w:val="24"/>
              </w:rPr>
            </w:pPr>
            <w:r>
              <w:rPr>
                <w:rFonts w:hint="eastAsia" w:ascii="仿宋" w:hAnsi="仿宋" w:eastAsia="仿宋" w:cs="仿宋"/>
                <w:color w:val="auto"/>
                <w:sz w:val="24"/>
              </w:rPr>
              <w:t xml:space="preserve">    </w:t>
            </w:r>
          </w:p>
          <w:p w14:paraId="2257FBA3">
            <w:pPr>
              <w:spacing w:line="320" w:lineRule="exact"/>
              <w:rPr>
                <w:rFonts w:hint="eastAsia" w:ascii="仿宋" w:hAnsi="仿宋" w:eastAsia="仿宋" w:cs="仿宋"/>
                <w:color w:val="auto"/>
                <w:sz w:val="24"/>
              </w:rPr>
            </w:pPr>
            <w:r>
              <w:rPr>
                <w:rFonts w:hint="eastAsia" w:ascii="仿宋" w:hAnsi="仿宋" w:eastAsia="仿宋" w:cs="仿宋"/>
                <w:color w:val="auto"/>
                <w:sz w:val="24"/>
              </w:rPr>
              <w:t xml:space="preserve">    单位负责人（签字）：</w:t>
            </w:r>
          </w:p>
          <w:p w14:paraId="406DFAE1">
            <w:pPr>
              <w:spacing w:line="320" w:lineRule="exact"/>
              <w:jc w:val="right"/>
              <w:rPr>
                <w:rFonts w:hint="eastAsia" w:ascii="仿宋" w:hAnsi="仿宋" w:eastAsia="仿宋" w:cs="仿宋"/>
                <w:color w:val="auto"/>
                <w:sz w:val="24"/>
              </w:rPr>
            </w:pPr>
            <w:r>
              <w:rPr>
                <w:rFonts w:hint="eastAsia" w:ascii="仿宋" w:hAnsi="仿宋" w:eastAsia="仿宋" w:cs="仿宋"/>
                <w:color w:val="auto"/>
                <w:sz w:val="24"/>
              </w:rPr>
              <w:t>（申报单位公章）</w:t>
            </w:r>
          </w:p>
          <w:p w14:paraId="3C0BC3F4">
            <w:pPr>
              <w:spacing w:line="320" w:lineRule="exact"/>
              <w:jc w:val="right"/>
              <w:rPr>
                <w:rFonts w:hint="eastAsia" w:ascii="仿宋" w:hAnsi="仿宋" w:eastAsia="仿宋" w:cs="仿宋"/>
                <w:color w:val="auto"/>
                <w:sz w:val="24"/>
              </w:rPr>
            </w:pPr>
            <w:r>
              <w:rPr>
                <w:rFonts w:hint="eastAsia" w:ascii="仿宋" w:hAnsi="仿宋" w:eastAsia="仿宋" w:cs="仿宋"/>
                <w:color w:val="auto"/>
                <w:sz w:val="24"/>
              </w:rPr>
              <w:t xml:space="preserve">                                       </w:t>
            </w:r>
          </w:p>
          <w:p w14:paraId="6C4B08D6">
            <w:pPr>
              <w:spacing w:line="320" w:lineRule="exact"/>
              <w:jc w:val="right"/>
              <w:rPr>
                <w:rFonts w:hint="eastAsia" w:ascii="仿宋" w:hAnsi="仿宋" w:eastAsia="仿宋" w:cs="仿宋"/>
                <w:color w:val="000000"/>
                <w:sz w:val="24"/>
              </w:rPr>
            </w:pPr>
            <w:r>
              <w:rPr>
                <w:rFonts w:hint="eastAsia" w:ascii="仿宋" w:hAnsi="仿宋" w:eastAsia="仿宋" w:cs="仿宋"/>
                <w:color w:val="auto"/>
                <w:sz w:val="24"/>
              </w:rPr>
              <w:t>年    月    日</w:t>
            </w:r>
          </w:p>
        </w:tc>
      </w:tr>
      <w:tr w14:paraId="1538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8700" w:type="dxa"/>
            <w:gridSpan w:val="6"/>
            <w:noWrap w:val="0"/>
            <w:vAlign w:val="top"/>
          </w:tcPr>
          <w:p w14:paraId="648BCE33">
            <w:pPr>
              <w:wordWrap/>
              <w:spacing w:line="320" w:lineRule="exact"/>
              <w:jc w:val="left"/>
              <w:rPr>
                <w:rFonts w:hint="eastAsia" w:ascii="仿宋" w:hAnsi="仿宋" w:eastAsia="仿宋" w:cs="仿宋"/>
                <w:color w:val="auto"/>
                <w:sz w:val="32"/>
                <w:szCs w:val="32"/>
                <w:lang w:eastAsia="zh-CN"/>
              </w:rPr>
            </w:pPr>
          </w:p>
          <w:p w14:paraId="39631304">
            <w:pPr>
              <w:wordWrap/>
              <w:spacing w:line="320" w:lineRule="exact"/>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设区市工信部门初审意见</w:t>
            </w:r>
          </w:p>
          <w:p w14:paraId="0EC90DF6">
            <w:pPr>
              <w:wordWrap/>
              <w:spacing w:line="320" w:lineRule="exact"/>
              <w:ind w:firstLine="0" w:firstLineChars="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w:t>
            </w:r>
          </w:p>
          <w:p w14:paraId="023B5D00">
            <w:pPr>
              <w:wordWrap/>
              <w:spacing w:line="320" w:lineRule="exact"/>
              <w:ind w:firstLine="1440" w:firstLineChars="6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经办人：             负责人：</w:t>
            </w:r>
          </w:p>
          <w:p w14:paraId="5D668782">
            <w:pPr>
              <w:wordWrap/>
              <w:spacing w:line="320" w:lineRule="exact"/>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（公章）</w:t>
            </w:r>
          </w:p>
          <w:p w14:paraId="25D2AB08">
            <w:pPr>
              <w:wordWrap/>
              <w:spacing w:line="320" w:lineRule="exact"/>
              <w:ind w:firstLine="0" w:firstLineChars="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 w:eastAsia="zh-CN"/>
              </w:rPr>
              <w:t>年</w:t>
            </w:r>
            <w:r>
              <w:rPr>
                <w:rFonts w:hint="eastAsia" w:ascii="仿宋" w:hAnsi="仿宋" w:eastAsia="仿宋" w:cs="仿宋"/>
                <w:color w:val="auto"/>
                <w:sz w:val="24"/>
                <w:szCs w:val="24"/>
                <w:lang w:val="en-US" w:eastAsia="zh-CN"/>
              </w:rPr>
              <w:t xml:space="preserve">   月    日</w:t>
            </w:r>
          </w:p>
        </w:tc>
      </w:tr>
    </w:tbl>
    <w:p w14:paraId="6F8FDEF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p>
    <w:p w14:paraId="31A65BF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bookmarkStart w:id="0" w:name="_GoBack"/>
      <w:bookmarkEnd w:id="0"/>
      <w:r>
        <w:rPr>
          <w:rFonts w:hint="eastAsia" w:ascii="黑体" w:hAnsi="黑体" w:eastAsia="黑体" w:cs="黑体"/>
          <w:i w:val="0"/>
          <w:iCs w:val="0"/>
          <w:caps w:val="0"/>
          <w:color w:val="000000"/>
          <w:spacing w:val="0"/>
          <w:sz w:val="32"/>
          <w:szCs w:val="32"/>
          <w:shd w:val="clear" w:color="auto" w:fill="FFFFFF"/>
          <w:lang w:val="en-US" w:eastAsia="zh-CN"/>
        </w:rPr>
        <w:t>附件3</w:t>
      </w:r>
    </w:p>
    <w:p w14:paraId="2157D2C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p>
    <w:p w14:paraId="11F6182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exact"/>
        <w:ind w:right="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p>
    <w:p w14:paraId="7C32EF0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color="auto"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color="auto" w:fill="FFFFFF"/>
          <w:lang w:val="en-US" w:eastAsia="zh-CN"/>
        </w:rPr>
        <w:t>XX企业能效分析报告（格式）</w:t>
      </w:r>
    </w:p>
    <w:p w14:paraId="108286B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p>
    <w:p w14:paraId="5F9C95C5">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一、企业简介</w:t>
      </w:r>
    </w:p>
    <w:p w14:paraId="1787955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（一）企业基本情况</w:t>
      </w:r>
    </w:p>
    <w:p w14:paraId="0779C83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（二）相关生产情况</w:t>
      </w:r>
    </w:p>
    <w:p w14:paraId="7888AD8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二、工艺及技术水平</w:t>
      </w:r>
    </w:p>
    <w:p w14:paraId="01F4522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（一）主要工艺流程</w:t>
      </w:r>
    </w:p>
    <w:p w14:paraId="7610536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（二）主要用能装备规模及其技术水平</w:t>
      </w:r>
    </w:p>
    <w:p w14:paraId="34D5EE2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（三）与国内外同类企业相比在能效方面的突出做法</w:t>
      </w:r>
    </w:p>
    <w:p w14:paraId="4978F4C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三、能源消耗情况及能效指标</w:t>
      </w:r>
    </w:p>
    <w:p w14:paraId="2BF9694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（一）主要用能工序、用能装备的能源消耗情况</w:t>
      </w:r>
    </w:p>
    <w:p w14:paraId="65A912B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（二）上一年度产能、产量、负荷率等开工情况</w:t>
      </w:r>
    </w:p>
    <w:p w14:paraId="216F673D">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（三）能源消费构成及综合能源消费量</w:t>
      </w:r>
    </w:p>
    <w:p w14:paraId="631C549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（四）能源管理中心、余热余能利用等主要节能项目情况</w:t>
      </w:r>
    </w:p>
    <w:p w14:paraId="67C3AE3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（五）上一年度主要产品单位能耗指标及其他能效指标</w:t>
      </w:r>
    </w:p>
    <w:p w14:paraId="715827D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四、能效提升做法</w:t>
      </w:r>
    </w:p>
    <w:p w14:paraId="11F4B5A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（一）企业节能管理方面：</w:t>
      </w:r>
      <w:r>
        <w:rPr>
          <w:rFonts w:hint="eastAsia" w:ascii="仿宋" w:hAnsi="仿宋" w:eastAsia="仿宋" w:cs="仿宋"/>
          <w:i w:val="0"/>
          <w:iCs w:val="0"/>
          <w:caps w:val="0"/>
          <w:color w:val="000000"/>
          <w:spacing w:val="0"/>
          <w:sz w:val="32"/>
          <w:szCs w:val="32"/>
          <w:shd w:val="clear" w:color="auto" w:fill="FFFFFF"/>
          <w:lang w:val="en-US" w:eastAsia="zh-CN"/>
        </w:rPr>
        <w:t>包括企业开展能源管理体系和能耗在线监测系统建设运行情况等相关工作情况。</w:t>
      </w:r>
    </w:p>
    <w:p w14:paraId="5D5A49E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楷体_GB2312" w:hAnsi="楷体_GB2312" w:eastAsia="楷体_GB2312" w:cs="楷体_GB2312"/>
          <w:i w:val="0"/>
          <w:iCs w:val="0"/>
          <w:caps w:val="0"/>
          <w:color w:val="000000"/>
          <w:spacing w:val="0"/>
          <w:sz w:val="32"/>
          <w:szCs w:val="32"/>
          <w:shd w:val="clear" w:color="auto" w:fill="FFFFFF"/>
          <w:lang w:val="en-US" w:eastAsia="zh-CN"/>
        </w:rPr>
        <w:t>（二）企业节能技术改造方面：</w:t>
      </w:r>
      <w:r>
        <w:rPr>
          <w:rFonts w:hint="eastAsia" w:ascii="仿宋" w:hAnsi="仿宋" w:eastAsia="仿宋" w:cs="仿宋"/>
          <w:i w:val="0"/>
          <w:iCs w:val="0"/>
          <w:caps w:val="0"/>
          <w:color w:val="000000"/>
          <w:spacing w:val="0"/>
          <w:sz w:val="32"/>
          <w:szCs w:val="32"/>
          <w:shd w:val="clear" w:color="auto" w:fill="FFFFFF"/>
          <w:lang w:val="en-US" w:eastAsia="zh-CN"/>
        </w:rPr>
        <w:t>包括企业应用的先进节能技术、装备和产品，采取的优化运行、优化原料燃料结构、开展余热余压回收利用等方面的节能措施，实施的重大节能技术改造工程及取得的效果。</w:t>
      </w:r>
    </w:p>
    <w:p w14:paraId="15D2014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五、未来三年拟采取的主要能效提升措施</w:t>
      </w:r>
    </w:p>
    <w:p w14:paraId="2A91199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未来三年拟采取的主要能效提升措施，如节能技术改造项目（如能源管理中心、余热余压利用等）、节能管理措施（如能源管理体系建设等）。请分项简述建设内容、预期投资和预期节能效果。</w:t>
      </w:r>
    </w:p>
    <w:p w14:paraId="135D69A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六、证明材料</w:t>
      </w:r>
    </w:p>
    <w:p w14:paraId="433A8D4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此部分包括但不限于以下材料：</w:t>
      </w:r>
    </w:p>
    <w:p w14:paraId="5D5F0B3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（一）企业能源管理体系建设证明材料（评价文件、认证证书、审核情况等）、能耗在线监测系统建设证明材料（建设方案等）、能效对标依据标准。</w:t>
      </w:r>
    </w:p>
    <w:p w14:paraId="6C6F0540">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（二）企业上一年度能源消费情况相关证明材料（如节能监察、用能权核查、能源审计、节能监测、能效测试等相关材料）。</w:t>
      </w:r>
    </w:p>
    <w:p w14:paraId="42F67C64">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（三）企业主要用能设备一览表（需注明设备及配备电机的型号）。</w:t>
      </w:r>
    </w:p>
    <w:p w14:paraId="1BC6463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（四）企业认为需要提交的材料。</w:t>
      </w:r>
    </w:p>
    <w:p w14:paraId="4AC90F33">
      <w:pPr>
        <w:spacing w:line="640" w:lineRule="exact"/>
        <w:rPr>
          <w:rFonts w:hint="eastAsia" w:ascii="仿宋_GB2312" w:eastAsia="仿宋_GB2312"/>
          <w:sz w:val="32"/>
          <w:szCs w:val="32"/>
        </w:rPr>
      </w:pPr>
    </w:p>
    <w:p w14:paraId="52104C4D">
      <w:pPr>
        <w:pStyle w:val="3"/>
        <w:rPr>
          <w:rFonts w:hint="eastAsia" w:ascii="仿宋_GB2312" w:eastAsia="仿宋_GB2312"/>
          <w:sz w:val="32"/>
          <w:szCs w:val="32"/>
        </w:rPr>
      </w:pPr>
    </w:p>
    <w:p w14:paraId="2688AA21">
      <w:pPr>
        <w:rPr>
          <w:rFonts w:hint="eastAsia" w:ascii="仿宋_GB2312" w:eastAsia="仿宋_GB2312"/>
          <w:sz w:val="32"/>
          <w:szCs w:val="32"/>
        </w:rPr>
      </w:pPr>
    </w:p>
    <w:p w14:paraId="236F909C">
      <w:pPr>
        <w:pStyle w:val="3"/>
        <w:rPr>
          <w:rFonts w:hint="eastAsia" w:ascii="仿宋_GB2312" w:eastAsia="仿宋_GB2312"/>
          <w:sz w:val="32"/>
          <w:szCs w:val="32"/>
        </w:rPr>
      </w:pPr>
    </w:p>
    <w:p w14:paraId="52521552">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0" w:firstLineChars="0"/>
        <w:jc w:val="both"/>
        <w:textAlignment w:val="auto"/>
        <w:rPr>
          <w:rFonts w:hint="eastAsia"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附件4</w:t>
      </w:r>
    </w:p>
    <w:p w14:paraId="45EEE02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0" w:firstLineChars="0"/>
        <w:jc w:val="both"/>
        <w:textAlignment w:val="auto"/>
        <w:rPr>
          <w:rFonts w:hint="eastAsia" w:ascii="仿宋" w:hAnsi="仿宋" w:eastAsia="仿宋" w:cs="仿宋"/>
          <w:i w:val="0"/>
          <w:iCs w:val="0"/>
          <w:caps w:val="0"/>
          <w:color w:val="333333"/>
          <w:spacing w:val="0"/>
          <w:sz w:val="32"/>
          <w:szCs w:val="32"/>
          <w:shd w:val="clear" w:color="auto" w:fill="FFFFFF"/>
          <w:lang w:val="en-US" w:eastAsia="zh-CN"/>
        </w:rPr>
      </w:pPr>
    </w:p>
    <w:p w14:paraId="67F1CFA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0" w:firstLineChars="0"/>
        <w:jc w:val="center"/>
        <w:textAlignment w:val="auto"/>
        <w:rPr>
          <w:rFonts w:hint="eastAsia" w:ascii="方正小标宋简体" w:hAnsi="方正小标宋简体" w:eastAsia="方正小标宋简体" w:cs="方正小标宋简体"/>
          <w:i w:val="0"/>
          <w:iCs w:val="0"/>
          <w:caps w:val="0"/>
          <w:color w:val="333333"/>
          <w:spacing w:val="0"/>
          <w:kern w:val="2"/>
          <w:sz w:val="44"/>
          <w:szCs w:val="44"/>
          <w:shd w:val="clear" w:color="auto" w:fill="auto"/>
          <w:lang w:val="en-US" w:eastAsia="zh-CN" w:bidi="zh-CN"/>
        </w:rPr>
      </w:pPr>
      <w:r>
        <w:rPr>
          <w:rFonts w:hint="eastAsia" w:ascii="方正小标宋简体" w:hAnsi="方正小标宋简体" w:eastAsia="方正小标宋简体" w:cs="方正小标宋简体"/>
          <w:i w:val="0"/>
          <w:iCs w:val="0"/>
          <w:caps w:val="0"/>
          <w:color w:val="333333"/>
          <w:spacing w:val="0"/>
          <w:kern w:val="2"/>
          <w:sz w:val="44"/>
          <w:szCs w:val="44"/>
          <w:shd w:val="clear" w:color="auto" w:fill="auto"/>
          <w:lang w:bidi="zh-CN"/>
        </w:rPr>
        <w:t>XX</w:t>
      </w:r>
      <w:r>
        <w:rPr>
          <w:rFonts w:hint="eastAsia" w:ascii="方正小标宋简体" w:hAnsi="方正小标宋简体" w:eastAsia="方正小标宋简体" w:cs="方正小标宋简体"/>
          <w:i w:val="0"/>
          <w:iCs w:val="0"/>
          <w:caps w:val="0"/>
          <w:color w:val="333333"/>
          <w:spacing w:val="0"/>
          <w:kern w:val="2"/>
          <w:sz w:val="44"/>
          <w:szCs w:val="44"/>
          <w:shd w:val="clear" w:color="auto" w:fill="auto"/>
          <w:lang w:val="en-US" w:eastAsia="zh-CN" w:bidi="zh-CN"/>
        </w:rPr>
        <w:t>市能效“领跑者”申报汇总表</w:t>
      </w:r>
    </w:p>
    <w:p w14:paraId="1319B79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left="0" w:right="0" w:firstLine="0" w:firstLineChars="0"/>
        <w:jc w:val="both"/>
        <w:textAlignment w:val="auto"/>
        <w:rPr>
          <w:rFonts w:hint="eastAsia" w:ascii="方正小标宋简体" w:hAnsi="方正小标宋简体" w:eastAsia="方正小标宋简体" w:cs="方正小标宋简体"/>
          <w:i w:val="0"/>
          <w:iCs w:val="0"/>
          <w:caps w:val="0"/>
          <w:color w:val="333333"/>
          <w:spacing w:val="0"/>
          <w:kern w:val="2"/>
          <w:sz w:val="44"/>
          <w:szCs w:val="44"/>
          <w:shd w:val="clear" w:color="auto" w:fill="auto"/>
          <w:lang w:val="en-US" w:eastAsia="zh-CN" w:bidi="zh-CN"/>
        </w:rPr>
      </w:pPr>
    </w:p>
    <w:p w14:paraId="5F9967E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lang w:val="en-US" w:eastAsia="zh-CN"/>
        </w:rPr>
      </w:pPr>
      <w:r>
        <w:rPr>
          <w:rFonts w:hint="eastAsia" w:ascii="仿宋" w:hAnsi="仿宋" w:eastAsia="仿宋" w:cs="仿宋"/>
          <w:i w:val="0"/>
          <w:iCs w:val="0"/>
          <w:caps w:val="0"/>
          <w:color w:val="333333"/>
          <w:spacing w:val="0"/>
          <w:sz w:val="32"/>
          <w:szCs w:val="32"/>
          <w:shd w:val="clear" w:color="auto" w:fill="FFFFFF"/>
          <w:lang w:val="en-US" w:eastAsia="zh-CN"/>
        </w:rPr>
        <w:t>填报单位（公章）：_________________          年  月   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595"/>
        <w:gridCol w:w="1322"/>
        <w:gridCol w:w="1717"/>
        <w:gridCol w:w="2082"/>
      </w:tblGrid>
      <w:tr w14:paraId="4733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noWrap w:val="0"/>
            <w:vAlign w:val="center"/>
          </w:tcPr>
          <w:p w14:paraId="6EAC36C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序号</w:t>
            </w:r>
          </w:p>
        </w:tc>
        <w:tc>
          <w:tcPr>
            <w:tcW w:w="2787" w:type="dxa"/>
            <w:noWrap w:val="0"/>
            <w:vAlign w:val="center"/>
          </w:tcPr>
          <w:p w14:paraId="1FC8CD1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企业名称</w:t>
            </w:r>
          </w:p>
        </w:tc>
        <w:tc>
          <w:tcPr>
            <w:tcW w:w="1400" w:type="dxa"/>
            <w:noWrap w:val="0"/>
            <w:vAlign w:val="center"/>
          </w:tcPr>
          <w:p w14:paraId="085A383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行业</w:t>
            </w:r>
          </w:p>
        </w:tc>
        <w:tc>
          <w:tcPr>
            <w:tcW w:w="1830" w:type="dxa"/>
            <w:noWrap w:val="0"/>
            <w:vAlign w:val="center"/>
          </w:tcPr>
          <w:p w14:paraId="5E6318D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产品/工序</w:t>
            </w:r>
          </w:p>
        </w:tc>
        <w:tc>
          <w:tcPr>
            <w:tcW w:w="2206" w:type="dxa"/>
            <w:noWrap w:val="0"/>
            <w:vAlign w:val="center"/>
          </w:tcPr>
          <w:p w14:paraId="51EB0F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202</w:t>
            </w:r>
            <w:r>
              <w:rPr>
                <w:rFonts w:hint="eastAsia" w:cs="宋体"/>
                <w:b/>
                <w:bCs/>
                <w:i w:val="0"/>
                <w:iCs w:val="0"/>
                <w:caps w:val="0"/>
                <w:color w:val="333333"/>
                <w:spacing w:val="0"/>
                <w:sz w:val="24"/>
                <w:szCs w:val="24"/>
                <w:shd w:val="clear" w:color="auto" w:fill="FFFFFF"/>
                <w:vertAlign w:val="baseline"/>
                <w:lang w:val="en-US" w:eastAsia="zh-CN"/>
              </w:rPr>
              <w:t>4</w:t>
            </w:r>
            <w:r>
              <w:rPr>
                <w:rFonts w:hint="eastAsia" w:ascii="宋体" w:hAnsi="宋体" w:eastAsia="宋体" w:cs="宋体"/>
                <w:b/>
                <w:bCs/>
                <w:i w:val="0"/>
                <w:iCs w:val="0"/>
                <w:caps w:val="0"/>
                <w:color w:val="333333"/>
                <w:spacing w:val="0"/>
                <w:sz w:val="24"/>
                <w:szCs w:val="24"/>
                <w:shd w:val="clear" w:color="auto" w:fill="FFFFFF"/>
                <w:vertAlign w:val="baseline"/>
                <w:lang w:val="en-US" w:eastAsia="zh-CN"/>
              </w:rPr>
              <w:t>年企业单位</w:t>
            </w:r>
          </w:p>
          <w:p w14:paraId="062B27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333333"/>
                <w:spacing w:val="0"/>
                <w:sz w:val="24"/>
                <w:szCs w:val="24"/>
                <w:shd w:val="clear" w:color="auto" w:fill="FFFFFF"/>
                <w:vertAlign w:val="baseline"/>
                <w:lang w:val="en-US" w:eastAsia="zh-CN"/>
              </w:rPr>
            </w:pPr>
            <w:r>
              <w:rPr>
                <w:rFonts w:hint="eastAsia" w:ascii="宋体" w:hAnsi="宋体" w:eastAsia="宋体" w:cs="宋体"/>
                <w:b/>
                <w:bCs/>
                <w:i w:val="0"/>
                <w:iCs w:val="0"/>
                <w:caps w:val="0"/>
                <w:color w:val="333333"/>
                <w:spacing w:val="0"/>
                <w:sz w:val="24"/>
                <w:szCs w:val="24"/>
                <w:shd w:val="clear" w:color="auto" w:fill="FFFFFF"/>
                <w:vertAlign w:val="baseline"/>
                <w:lang w:val="en-US" w:eastAsia="zh-CN"/>
              </w:rPr>
              <w:t>产品能耗</w:t>
            </w:r>
          </w:p>
        </w:tc>
      </w:tr>
      <w:tr w14:paraId="0BFB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37" w:type="dxa"/>
            <w:noWrap w:val="0"/>
            <w:vAlign w:val="top"/>
          </w:tcPr>
          <w:p w14:paraId="3915862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787" w:type="dxa"/>
            <w:noWrap w:val="0"/>
            <w:vAlign w:val="top"/>
          </w:tcPr>
          <w:p w14:paraId="0C5D51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400" w:type="dxa"/>
            <w:noWrap w:val="0"/>
            <w:vAlign w:val="top"/>
          </w:tcPr>
          <w:p w14:paraId="441A898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830" w:type="dxa"/>
            <w:noWrap w:val="0"/>
            <w:vAlign w:val="top"/>
          </w:tcPr>
          <w:p w14:paraId="3D0483E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206" w:type="dxa"/>
            <w:noWrap w:val="0"/>
            <w:vAlign w:val="top"/>
          </w:tcPr>
          <w:p w14:paraId="6EB3CB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r>
      <w:tr w14:paraId="638F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noWrap w:val="0"/>
            <w:vAlign w:val="top"/>
          </w:tcPr>
          <w:p w14:paraId="58D122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787" w:type="dxa"/>
            <w:noWrap w:val="0"/>
            <w:vAlign w:val="top"/>
          </w:tcPr>
          <w:p w14:paraId="6D29C09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400" w:type="dxa"/>
            <w:noWrap w:val="0"/>
            <w:vAlign w:val="top"/>
          </w:tcPr>
          <w:p w14:paraId="3632312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830" w:type="dxa"/>
            <w:noWrap w:val="0"/>
            <w:vAlign w:val="top"/>
          </w:tcPr>
          <w:p w14:paraId="34E0C56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206" w:type="dxa"/>
            <w:noWrap w:val="0"/>
            <w:vAlign w:val="top"/>
          </w:tcPr>
          <w:p w14:paraId="4C7ECA7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r>
      <w:tr w14:paraId="70EF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noWrap w:val="0"/>
            <w:vAlign w:val="top"/>
          </w:tcPr>
          <w:p w14:paraId="3D70848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787" w:type="dxa"/>
            <w:noWrap w:val="0"/>
            <w:vAlign w:val="top"/>
          </w:tcPr>
          <w:p w14:paraId="48D9226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400" w:type="dxa"/>
            <w:noWrap w:val="0"/>
            <w:vAlign w:val="top"/>
          </w:tcPr>
          <w:p w14:paraId="6A1F08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1830" w:type="dxa"/>
            <w:noWrap w:val="0"/>
            <w:vAlign w:val="top"/>
          </w:tcPr>
          <w:p w14:paraId="75CDE2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c>
          <w:tcPr>
            <w:tcW w:w="2206" w:type="dxa"/>
            <w:noWrap w:val="0"/>
            <w:vAlign w:val="top"/>
          </w:tcPr>
          <w:p w14:paraId="211B158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仿宋" w:hAnsi="仿宋" w:eastAsia="仿宋" w:cs="仿宋"/>
                <w:i w:val="0"/>
                <w:iCs w:val="0"/>
                <w:caps w:val="0"/>
                <w:color w:val="333333"/>
                <w:spacing w:val="0"/>
                <w:sz w:val="32"/>
                <w:szCs w:val="32"/>
                <w:shd w:val="clear" w:color="auto" w:fill="FFFFFF"/>
                <w:vertAlign w:val="baseline"/>
                <w:lang w:val="en-US" w:eastAsia="zh-CN"/>
              </w:rPr>
            </w:pPr>
          </w:p>
        </w:tc>
      </w:tr>
    </w:tbl>
    <w:p w14:paraId="61A54396">
      <w:pPr>
        <w:pStyle w:val="2"/>
        <w:numPr>
          <w:ilvl w:val="0"/>
          <w:numId w:val="0"/>
        </w:numPr>
        <w:bidi w:val="0"/>
        <w:rPr>
          <w:rFonts w:hint="default"/>
          <w:lang w:val="en-US" w:eastAsia="zh-CN"/>
        </w:rPr>
      </w:pPr>
    </w:p>
    <w:p w14:paraId="43ED0AAA">
      <w:pPr>
        <w:rPr>
          <w:rFonts w:hint="eastAsia" w:ascii="仿宋_GB2312" w:eastAsia="仿宋_GB2312"/>
          <w:sz w:val="32"/>
          <w:szCs w:val="32"/>
        </w:rPr>
      </w:pPr>
    </w:p>
    <w:p w14:paraId="245744A6">
      <w:pPr>
        <w:pStyle w:val="3"/>
        <w:rPr>
          <w:rFonts w:hint="eastAsia"/>
        </w:rPr>
      </w:pPr>
    </w:p>
    <w:p w14:paraId="37E19D68">
      <w:pPr>
        <w:rPr>
          <w:rFonts w:hint="eastAsia"/>
        </w:rPr>
      </w:pPr>
    </w:p>
    <w:p w14:paraId="3EACAF51">
      <w:pPr>
        <w:pStyle w:val="3"/>
        <w:rPr>
          <w:rFonts w:hint="eastAsia"/>
        </w:rPr>
      </w:pPr>
    </w:p>
    <w:p w14:paraId="16746F04">
      <w:pPr>
        <w:rPr>
          <w:rFonts w:hint="eastAsia"/>
        </w:rPr>
      </w:pPr>
    </w:p>
    <w:p w14:paraId="3F789D6D">
      <w:pPr>
        <w:pStyle w:val="3"/>
        <w:rPr>
          <w:rFonts w:hint="eastAsia"/>
        </w:rPr>
      </w:pPr>
    </w:p>
    <w:p w14:paraId="4C18C32E">
      <w:pPr>
        <w:rPr>
          <w:rFonts w:hint="eastAsia"/>
        </w:rPr>
      </w:pPr>
    </w:p>
    <w:p w14:paraId="2259DCBE">
      <w:pPr>
        <w:pStyle w:val="3"/>
        <w:rPr>
          <w:rFonts w:hint="eastAsia"/>
        </w:rPr>
      </w:pPr>
    </w:p>
    <w:p w14:paraId="00EA870B">
      <w:pPr>
        <w:rPr>
          <w:rFonts w:hint="eastAsia"/>
        </w:rPr>
      </w:pPr>
    </w:p>
    <w:p w14:paraId="39667E03">
      <w:pPr>
        <w:pStyle w:val="3"/>
        <w:rPr>
          <w:rFonts w:hint="eastAsia"/>
        </w:rPr>
      </w:pPr>
    </w:p>
    <w:p w14:paraId="70495BDC">
      <w:pPr>
        <w:rPr>
          <w:rFonts w:hint="eastAsia"/>
        </w:rPr>
      </w:pPr>
    </w:p>
    <w:p w14:paraId="7C7A3935">
      <w:pPr>
        <w:pStyle w:val="3"/>
        <w:rPr>
          <w:rFonts w:hint="eastAsia"/>
        </w:rPr>
      </w:pPr>
    </w:p>
    <w:p w14:paraId="38885535">
      <w:pPr>
        <w:rPr>
          <w:rFonts w:hint="eastAsia"/>
        </w:rPr>
      </w:pPr>
    </w:p>
    <w:p w14:paraId="308F11D8">
      <w:pPr>
        <w:pStyle w:val="3"/>
        <w:rPr>
          <w:rFonts w:hint="eastAsia"/>
        </w:rPr>
      </w:pPr>
    </w:p>
    <w:p w14:paraId="23D9935E">
      <w:pPr>
        <w:rPr>
          <w:rFonts w:hint="eastAsia"/>
        </w:rPr>
      </w:pPr>
    </w:p>
    <w:p w14:paraId="568F1C38">
      <w:pPr>
        <w:pStyle w:val="3"/>
        <w:rPr>
          <w:rFonts w:hint="eastAsia"/>
        </w:rPr>
      </w:pPr>
    </w:p>
    <w:p w14:paraId="69B0A313">
      <w:pPr>
        <w:rPr>
          <w:rFonts w:hint="eastAsia"/>
        </w:rPr>
      </w:pPr>
    </w:p>
    <w:p w14:paraId="7D4AD31A">
      <w:pPr>
        <w:pStyle w:val="3"/>
        <w:rPr>
          <w:rFonts w:hint="eastAsia"/>
        </w:rPr>
      </w:pPr>
    </w:p>
    <w:p w14:paraId="2C77D0B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90" w:lineRule="exact"/>
        <w:ind w:right="0"/>
        <w:jc w:val="both"/>
        <w:textAlignment w:val="auto"/>
        <w:rPr>
          <w:rFonts w:hint="eastAsia"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附件5</w:t>
      </w:r>
    </w:p>
    <w:p w14:paraId="06527DF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90" w:lineRule="exact"/>
        <w:ind w:right="0"/>
        <w:jc w:val="center"/>
        <w:textAlignment w:val="auto"/>
        <w:rPr>
          <w:rFonts w:hint="default" w:ascii="方正小标宋简体" w:hAnsi="方正小标宋简体" w:eastAsia="方正小标宋简体" w:cs="方正小标宋简体"/>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t>福建省重点用能行业能效“领跑者”标杆值</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275"/>
        <w:gridCol w:w="2937"/>
        <w:gridCol w:w="2255"/>
        <w:gridCol w:w="2218"/>
      </w:tblGrid>
      <w:tr w14:paraId="2643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482" w:type="dxa"/>
            <w:noWrap w:val="0"/>
            <w:vAlign w:val="center"/>
          </w:tcPr>
          <w:p w14:paraId="6D24E52C">
            <w:pPr>
              <w:keepNext w:val="0"/>
              <w:keepLines w:val="0"/>
              <w:widowControl/>
              <w:suppressLineNumbers w:val="0"/>
              <w:jc w:val="center"/>
              <w:textAlignment w:val="center"/>
              <w:rPr>
                <w:rFonts w:hint="default"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序号</w:t>
            </w:r>
          </w:p>
        </w:tc>
        <w:tc>
          <w:tcPr>
            <w:tcW w:w="4212" w:type="dxa"/>
            <w:gridSpan w:val="2"/>
            <w:noWrap w:val="0"/>
            <w:vAlign w:val="center"/>
          </w:tcPr>
          <w:p w14:paraId="1C4DF96E">
            <w:pPr>
              <w:keepNext w:val="0"/>
              <w:keepLines w:val="0"/>
              <w:widowControl/>
              <w:suppressLineNumbers w:val="0"/>
              <w:jc w:val="center"/>
              <w:textAlignment w:val="center"/>
              <w:rPr>
                <w:rFonts w:hint="default"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产品/工序</w:t>
            </w:r>
          </w:p>
        </w:tc>
        <w:tc>
          <w:tcPr>
            <w:tcW w:w="2255" w:type="dxa"/>
            <w:noWrap w:val="0"/>
            <w:vAlign w:val="center"/>
          </w:tcPr>
          <w:p w14:paraId="5705583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标杆水平</w:t>
            </w:r>
            <w:r>
              <w:rPr>
                <w:rFonts w:hint="eastAsia" w:ascii="仿宋" w:hAnsi="仿宋" w:eastAsia="仿宋" w:cs="仿宋"/>
                <w:i w:val="0"/>
                <w:color w:val="000000"/>
                <w:kern w:val="0"/>
                <w:sz w:val="24"/>
                <w:szCs w:val="24"/>
                <w:u w:val="none"/>
                <w:lang w:val="en-US" w:eastAsia="zh-CN" w:bidi="ar"/>
              </w:rPr>
              <w:t>/</w:t>
            </w:r>
          </w:p>
          <w:p w14:paraId="71BB6F6E">
            <w:pPr>
              <w:keepNext w:val="0"/>
              <w:keepLines w:val="0"/>
              <w:widowControl/>
              <w:suppressLineNumbers w:val="0"/>
              <w:jc w:val="center"/>
              <w:textAlignment w:val="center"/>
              <w:rPr>
                <w:rFonts w:hint="eastAsia"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能耗限额先进值</w:t>
            </w:r>
          </w:p>
        </w:tc>
        <w:tc>
          <w:tcPr>
            <w:tcW w:w="2218" w:type="dxa"/>
            <w:noWrap w:val="0"/>
            <w:vAlign w:val="center"/>
          </w:tcPr>
          <w:p w14:paraId="6C730D1D">
            <w:pPr>
              <w:keepNext w:val="0"/>
              <w:keepLines w:val="0"/>
              <w:widowControl/>
              <w:suppressLineNumbers w:val="0"/>
              <w:jc w:val="center"/>
              <w:textAlignment w:val="center"/>
              <w:rPr>
                <w:rFonts w:hint="eastAsia"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福建省能效</w:t>
            </w:r>
          </w:p>
          <w:p w14:paraId="7156C3F1">
            <w:pPr>
              <w:keepNext w:val="0"/>
              <w:keepLines w:val="0"/>
              <w:widowControl/>
              <w:suppressLineNumbers w:val="0"/>
              <w:jc w:val="center"/>
              <w:textAlignment w:val="center"/>
              <w:rPr>
                <w:rFonts w:hint="default"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“领跑者”标杆值</w:t>
            </w:r>
          </w:p>
        </w:tc>
      </w:tr>
      <w:tr w14:paraId="6A6C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EC002F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4212" w:type="dxa"/>
            <w:gridSpan w:val="2"/>
            <w:noWrap w:val="0"/>
            <w:vAlign w:val="center"/>
          </w:tcPr>
          <w:p w14:paraId="15B3D7A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包装用纸</w:t>
            </w:r>
          </w:p>
        </w:tc>
        <w:tc>
          <w:tcPr>
            <w:tcW w:w="2255" w:type="dxa"/>
            <w:noWrap w:val="0"/>
            <w:vAlign w:val="center"/>
          </w:tcPr>
          <w:p w14:paraId="72908DB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320kgce/t</w:t>
            </w:r>
          </w:p>
        </w:tc>
        <w:tc>
          <w:tcPr>
            <w:tcW w:w="2218" w:type="dxa"/>
            <w:noWrap w:val="0"/>
            <w:vAlign w:val="center"/>
          </w:tcPr>
          <w:p w14:paraId="204BA07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288kgce/t</w:t>
            </w:r>
          </w:p>
        </w:tc>
      </w:tr>
      <w:tr w14:paraId="15DA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8FE5BE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4212" w:type="dxa"/>
            <w:gridSpan w:val="2"/>
            <w:noWrap w:val="0"/>
            <w:vAlign w:val="center"/>
          </w:tcPr>
          <w:p w14:paraId="3206191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涂布纸板</w:t>
            </w:r>
          </w:p>
        </w:tc>
        <w:tc>
          <w:tcPr>
            <w:tcW w:w="2255" w:type="dxa"/>
            <w:noWrap w:val="0"/>
            <w:vAlign w:val="center"/>
          </w:tcPr>
          <w:p w14:paraId="0C19AAA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230kgce/t</w:t>
            </w:r>
          </w:p>
        </w:tc>
        <w:tc>
          <w:tcPr>
            <w:tcW w:w="2218" w:type="dxa"/>
            <w:noWrap w:val="0"/>
            <w:vAlign w:val="center"/>
          </w:tcPr>
          <w:p w14:paraId="6A53375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215.26kgce/t</w:t>
            </w:r>
          </w:p>
        </w:tc>
      </w:tr>
      <w:tr w14:paraId="75F1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2865821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4212" w:type="dxa"/>
            <w:gridSpan w:val="2"/>
            <w:noWrap w:val="0"/>
            <w:vAlign w:val="center"/>
          </w:tcPr>
          <w:p w14:paraId="57B650C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箱纸板</w:t>
            </w:r>
          </w:p>
        </w:tc>
        <w:tc>
          <w:tcPr>
            <w:tcW w:w="2255" w:type="dxa"/>
            <w:noWrap w:val="0"/>
            <w:vAlign w:val="center"/>
          </w:tcPr>
          <w:p w14:paraId="0D70576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220kgce/t</w:t>
            </w:r>
          </w:p>
        </w:tc>
        <w:tc>
          <w:tcPr>
            <w:tcW w:w="2218" w:type="dxa"/>
            <w:noWrap w:val="0"/>
            <w:vAlign w:val="center"/>
          </w:tcPr>
          <w:p w14:paraId="2786EFA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195.87kgce/t</w:t>
            </w:r>
          </w:p>
        </w:tc>
      </w:tr>
      <w:tr w14:paraId="71C4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3E50EEF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4212" w:type="dxa"/>
            <w:gridSpan w:val="2"/>
            <w:noWrap w:val="0"/>
            <w:vAlign w:val="center"/>
          </w:tcPr>
          <w:p w14:paraId="082DB7D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瓦楞原纸</w:t>
            </w:r>
          </w:p>
        </w:tc>
        <w:tc>
          <w:tcPr>
            <w:tcW w:w="2255" w:type="dxa"/>
            <w:noWrap w:val="0"/>
            <w:vAlign w:val="center"/>
          </w:tcPr>
          <w:p w14:paraId="59E9365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210kgce/t</w:t>
            </w:r>
          </w:p>
        </w:tc>
        <w:tc>
          <w:tcPr>
            <w:tcW w:w="2218" w:type="dxa"/>
            <w:noWrap w:val="0"/>
            <w:vAlign w:val="center"/>
          </w:tcPr>
          <w:p w14:paraId="3B74AB4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194.68kgce/t</w:t>
            </w:r>
          </w:p>
        </w:tc>
      </w:tr>
      <w:tr w14:paraId="36C3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8C2B58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4212" w:type="dxa"/>
            <w:gridSpan w:val="2"/>
            <w:noWrap w:val="0"/>
            <w:vAlign w:val="center"/>
          </w:tcPr>
          <w:p w14:paraId="673C2F7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全钢子午线轮胎</w:t>
            </w:r>
          </w:p>
        </w:tc>
        <w:tc>
          <w:tcPr>
            <w:tcW w:w="2255" w:type="dxa"/>
            <w:noWrap w:val="0"/>
            <w:vAlign w:val="center"/>
          </w:tcPr>
          <w:p w14:paraId="125F5FC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235kgce/t</w:t>
            </w:r>
          </w:p>
        </w:tc>
        <w:tc>
          <w:tcPr>
            <w:tcW w:w="2218" w:type="dxa"/>
            <w:noWrap w:val="0"/>
            <w:vAlign w:val="center"/>
          </w:tcPr>
          <w:p w14:paraId="3BF5785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221.7kgce/t</w:t>
            </w:r>
          </w:p>
        </w:tc>
      </w:tr>
      <w:tr w14:paraId="633A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605DCE1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4212" w:type="dxa"/>
            <w:gridSpan w:val="2"/>
            <w:noWrap w:val="0"/>
            <w:vAlign w:val="center"/>
          </w:tcPr>
          <w:p w14:paraId="25AD879F">
            <w:pPr>
              <w:widowControl/>
              <w:adjustRightInd w:val="0"/>
              <w:snapToGrid w:val="0"/>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半</w:t>
            </w:r>
            <w:r>
              <w:rPr>
                <w:rFonts w:hint="eastAsia" w:ascii="仿宋" w:hAnsi="仿宋" w:eastAsia="仿宋" w:cs="宋体"/>
                <w:b w:val="0"/>
                <w:color w:val="000000"/>
                <w:kern w:val="0"/>
                <w:sz w:val="24"/>
              </w:rPr>
              <w:t>钢子午线轮胎</w:t>
            </w:r>
          </w:p>
        </w:tc>
        <w:tc>
          <w:tcPr>
            <w:tcW w:w="2255" w:type="dxa"/>
            <w:noWrap w:val="0"/>
            <w:vAlign w:val="center"/>
          </w:tcPr>
          <w:p w14:paraId="2843EBF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290</w:t>
            </w:r>
            <w:r>
              <w:rPr>
                <w:rFonts w:hint="eastAsia" w:ascii="仿宋" w:hAnsi="仿宋" w:eastAsia="仿宋" w:cs="宋体"/>
                <w:b w:val="0"/>
                <w:color w:val="000000"/>
                <w:kern w:val="0"/>
                <w:sz w:val="24"/>
              </w:rPr>
              <w:t>kgce/t</w:t>
            </w:r>
          </w:p>
        </w:tc>
        <w:tc>
          <w:tcPr>
            <w:tcW w:w="2218" w:type="dxa"/>
            <w:noWrap w:val="0"/>
            <w:vAlign w:val="center"/>
          </w:tcPr>
          <w:p w14:paraId="6D5C807C">
            <w:pPr>
              <w:widowControl/>
              <w:adjustRightInd/>
              <w:snapToGrid/>
              <w:spacing w:line="240" w:lineRule="auto"/>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color w:val="000000"/>
                <w:kern w:val="0"/>
                <w:sz w:val="24"/>
                <w:lang w:val="en-US" w:eastAsia="zh-CN"/>
              </w:rPr>
              <w:t>278.7kgce/t</w:t>
            </w:r>
          </w:p>
        </w:tc>
      </w:tr>
      <w:tr w14:paraId="505D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0C0C6F7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4212" w:type="dxa"/>
            <w:gridSpan w:val="2"/>
            <w:noWrap w:val="0"/>
            <w:vAlign w:val="center"/>
          </w:tcPr>
          <w:p w14:paraId="7D96E24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啤酒</w:t>
            </w:r>
          </w:p>
        </w:tc>
        <w:tc>
          <w:tcPr>
            <w:tcW w:w="2255" w:type="dxa"/>
            <w:noWrap w:val="0"/>
            <w:vAlign w:val="center"/>
          </w:tcPr>
          <w:p w14:paraId="64931B7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30kgce/kL</w:t>
            </w:r>
          </w:p>
        </w:tc>
        <w:tc>
          <w:tcPr>
            <w:tcW w:w="2218" w:type="dxa"/>
            <w:noWrap w:val="0"/>
            <w:vAlign w:val="center"/>
          </w:tcPr>
          <w:p w14:paraId="1C7ACD1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19.46kgce/kL</w:t>
            </w:r>
          </w:p>
        </w:tc>
      </w:tr>
      <w:tr w14:paraId="4F7D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2BFC266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4212" w:type="dxa"/>
            <w:gridSpan w:val="2"/>
            <w:noWrap w:val="0"/>
            <w:vAlign w:val="center"/>
          </w:tcPr>
          <w:p w14:paraId="395ACAC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饮料（</w:t>
            </w:r>
            <w:r>
              <w:rPr>
                <w:rFonts w:hint="eastAsia" w:ascii="仿宋" w:hAnsi="仿宋" w:eastAsia="仿宋" w:cs="宋体"/>
                <w:color w:val="000000"/>
                <w:kern w:val="0"/>
                <w:sz w:val="24"/>
                <w:lang w:val="en-US" w:eastAsia="zh-CN"/>
              </w:rPr>
              <w:t>茶及果蔬汁类</w:t>
            </w:r>
            <w:r>
              <w:rPr>
                <w:rFonts w:hint="eastAsia" w:ascii="仿宋" w:hAnsi="仿宋" w:eastAsia="仿宋" w:cs="仿宋"/>
                <w:i w:val="0"/>
                <w:color w:val="000000"/>
                <w:kern w:val="0"/>
                <w:sz w:val="24"/>
                <w:szCs w:val="24"/>
                <w:u w:val="none"/>
                <w:lang w:val="en-US" w:eastAsia="zh-CN" w:bidi="ar"/>
              </w:rPr>
              <w:t>）</w:t>
            </w:r>
          </w:p>
        </w:tc>
        <w:tc>
          <w:tcPr>
            <w:tcW w:w="2255" w:type="dxa"/>
            <w:noWrap w:val="0"/>
            <w:vAlign w:val="center"/>
          </w:tcPr>
          <w:p w14:paraId="28AD664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30kgce/t</w:t>
            </w:r>
          </w:p>
        </w:tc>
        <w:tc>
          <w:tcPr>
            <w:tcW w:w="2218" w:type="dxa"/>
            <w:noWrap w:val="0"/>
            <w:vAlign w:val="center"/>
          </w:tcPr>
          <w:p w14:paraId="50115CA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24.72kgce/t</w:t>
            </w:r>
          </w:p>
        </w:tc>
      </w:tr>
      <w:tr w14:paraId="5349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0E974CC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4212" w:type="dxa"/>
            <w:gridSpan w:val="2"/>
            <w:noWrap w:val="0"/>
            <w:vAlign w:val="center"/>
          </w:tcPr>
          <w:p w14:paraId="68183913">
            <w:pPr>
              <w:keepNext w:val="0"/>
              <w:keepLines w:val="0"/>
              <w:widowControl/>
              <w:suppressLineNumbers w:val="0"/>
              <w:jc w:val="center"/>
              <w:textAlignment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卫生纸原纸、纸巾原纸</w:t>
            </w:r>
          </w:p>
          <w:p w14:paraId="66C5E6C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rPr>
              <w:t>以木浆为原料</w:t>
            </w:r>
            <w:r>
              <w:rPr>
                <w:rFonts w:hint="eastAsia" w:ascii="仿宋" w:hAnsi="仿宋" w:eastAsia="仿宋" w:cs="宋体"/>
                <w:color w:val="000000"/>
                <w:kern w:val="0"/>
                <w:sz w:val="24"/>
                <w:szCs w:val="24"/>
                <w:lang w:eastAsia="zh-CN"/>
              </w:rPr>
              <w:t>）</w:t>
            </w:r>
          </w:p>
        </w:tc>
        <w:tc>
          <w:tcPr>
            <w:tcW w:w="2255" w:type="dxa"/>
            <w:noWrap w:val="0"/>
            <w:vAlign w:val="center"/>
          </w:tcPr>
          <w:p w14:paraId="7EBA594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450kgce/t</w:t>
            </w:r>
          </w:p>
        </w:tc>
        <w:tc>
          <w:tcPr>
            <w:tcW w:w="2218" w:type="dxa"/>
            <w:noWrap w:val="0"/>
            <w:vAlign w:val="center"/>
          </w:tcPr>
          <w:p w14:paraId="6956EA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ascii="宋体" w:hAnsi="宋体" w:eastAsia="宋体" w:cs="宋体"/>
                <w:sz w:val="24"/>
                <w:szCs w:val="24"/>
              </w:rPr>
              <w:t>292.73</w:t>
            </w:r>
            <w:r>
              <w:rPr>
                <w:rFonts w:hint="eastAsia" w:ascii="仿宋" w:hAnsi="仿宋" w:eastAsia="仿宋" w:cs="仿宋"/>
                <w:i w:val="0"/>
                <w:color w:val="000000"/>
                <w:kern w:val="0"/>
                <w:sz w:val="24"/>
                <w:szCs w:val="24"/>
                <w:u w:val="none"/>
                <w:lang w:val="en-US" w:eastAsia="zh-CN" w:bidi="ar"/>
              </w:rPr>
              <w:t>kgce/t</w:t>
            </w:r>
          </w:p>
        </w:tc>
      </w:tr>
      <w:tr w14:paraId="0B7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99DA76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4212" w:type="dxa"/>
            <w:gridSpan w:val="2"/>
            <w:noWrap w:val="0"/>
            <w:vAlign w:val="center"/>
          </w:tcPr>
          <w:p w14:paraId="2D583228">
            <w:pPr>
              <w:keepNext w:val="0"/>
              <w:keepLines w:val="0"/>
              <w:widowControl/>
              <w:suppressLineNumbers w:val="0"/>
              <w:jc w:val="center"/>
              <w:textAlignment w:val="center"/>
              <w:rPr>
                <w:rFonts w:hint="eastAsia" w:ascii="仿宋" w:hAnsi="仿宋" w:eastAsia="仿宋" w:cs="宋体"/>
                <w:color w:val="000000"/>
                <w:kern w:val="0"/>
                <w:sz w:val="24"/>
                <w:szCs w:val="24"/>
                <w:lang w:eastAsia="zh-CN"/>
              </w:rPr>
            </w:pPr>
            <w:r>
              <w:rPr>
                <w:rFonts w:hint="eastAsia" w:ascii="仿宋" w:hAnsi="仿宋" w:eastAsia="仿宋" w:cs="宋体"/>
                <w:b w:val="0"/>
                <w:color w:val="000000"/>
                <w:kern w:val="0"/>
                <w:sz w:val="24"/>
                <w:lang w:val="en-US" w:eastAsia="zh-CN"/>
              </w:rPr>
              <w:t>超纤革</w:t>
            </w:r>
            <w:r>
              <w:rPr>
                <w:rFonts w:hint="eastAsia" w:ascii="仿宋" w:hAnsi="仿宋" w:eastAsia="仿宋" w:cs="宋体"/>
                <w:b w:val="0"/>
                <w:color w:val="000000"/>
                <w:kern w:val="0"/>
                <w:sz w:val="24"/>
                <w:szCs w:val="24"/>
                <w:lang w:val="en-US" w:eastAsia="zh-CN"/>
              </w:rPr>
              <w:t>（第10类</w:t>
            </w:r>
            <w:r>
              <w:rPr>
                <w:rFonts w:hint="eastAsia" w:cs="宋体"/>
                <w:b w:val="0"/>
                <w:color w:val="000000"/>
                <w:kern w:val="0"/>
                <w:sz w:val="24"/>
                <w:szCs w:val="24"/>
                <w:lang w:val="en-US" w:eastAsia="zh-CN"/>
              </w:rPr>
              <w:t>工艺</w:t>
            </w:r>
            <w:r>
              <w:rPr>
                <w:rFonts w:hint="eastAsia" w:ascii="仿宋" w:hAnsi="仿宋" w:eastAsia="仿宋" w:cs="宋体"/>
                <w:b w:val="0"/>
                <w:color w:val="000000"/>
                <w:kern w:val="0"/>
                <w:sz w:val="24"/>
                <w:szCs w:val="24"/>
                <w:lang w:val="en-US" w:eastAsia="zh-CN"/>
              </w:rPr>
              <w:t>）</w:t>
            </w:r>
          </w:p>
        </w:tc>
        <w:tc>
          <w:tcPr>
            <w:tcW w:w="2255" w:type="dxa"/>
            <w:noWrap w:val="0"/>
            <w:vAlign w:val="center"/>
          </w:tcPr>
          <w:p w14:paraId="317E523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5000kgce/tsl</w:t>
            </w:r>
          </w:p>
        </w:tc>
        <w:tc>
          <w:tcPr>
            <w:tcW w:w="2218" w:type="dxa"/>
            <w:noWrap w:val="0"/>
            <w:vAlign w:val="center"/>
          </w:tcPr>
          <w:p w14:paraId="14982E6B">
            <w:pPr>
              <w:keepNext w:val="0"/>
              <w:keepLines w:val="0"/>
              <w:widowControl/>
              <w:suppressLineNumbers w:val="0"/>
              <w:jc w:val="center"/>
              <w:textAlignment w:val="center"/>
              <w:rPr>
                <w:rFonts w:ascii="宋体" w:hAnsi="宋体" w:eastAsia="宋体" w:cs="宋体"/>
                <w:sz w:val="24"/>
                <w:szCs w:val="24"/>
              </w:rPr>
            </w:pPr>
            <w:r>
              <w:rPr>
                <w:rFonts w:hint="eastAsia" w:ascii="仿宋" w:hAnsi="仿宋" w:eastAsia="仿宋" w:cs="宋体"/>
                <w:b w:val="0"/>
                <w:color w:val="000000"/>
                <w:kern w:val="0"/>
                <w:sz w:val="24"/>
                <w:lang w:val="en-US" w:eastAsia="zh-CN"/>
              </w:rPr>
              <w:t>1559.7kgce/tsl</w:t>
            </w:r>
          </w:p>
        </w:tc>
      </w:tr>
      <w:tr w14:paraId="5478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4415C4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4212" w:type="dxa"/>
            <w:gridSpan w:val="2"/>
            <w:noWrap w:val="0"/>
            <w:vAlign w:val="center"/>
          </w:tcPr>
          <w:p w14:paraId="2DB1F89E">
            <w:pPr>
              <w:widowControl/>
              <w:adjustRightInd w:val="0"/>
              <w:snapToGrid w:val="0"/>
              <w:spacing w:line="400" w:lineRule="exact"/>
              <w:jc w:val="center"/>
              <w:rPr>
                <w:rFonts w:hint="eastAsia" w:ascii="仿宋" w:hAnsi="仿宋" w:eastAsia="仿宋" w:cs="宋体"/>
                <w:color w:val="000000"/>
                <w:kern w:val="0"/>
                <w:sz w:val="24"/>
                <w:szCs w:val="24"/>
                <w:lang w:eastAsia="zh-CN"/>
              </w:rPr>
            </w:pPr>
            <w:r>
              <w:rPr>
                <w:rFonts w:hint="eastAsia" w:ascii="仿宋" w:hAnsi="仿宋" w:eastAsia="仿宋" w:cs="宋体"/>
                <w:b w:val="0"/>
                <w:color w:val="000000"/>
                <w:kern w:val="0"/>
                <w:sz w:val="24"/>
                <w:lang w:val="en-US" w:eastAsia="zh-CN"/>
              </w:rPr>
              <w:t>合成革（湿法工艺）</w:t>
            </w:r>
          </w:p>
        </w:tc>
        <w:tc>
          <w:tcPr>
            <w:tcW w:w="2255" w:type="dxa"/>
            <w:noWrap w:val="0"/>
            <w:vAlign w:val="center"/>
          </w:tcPr>
          <w:p w14:paraId="79E6A21C">
            <w:pPr>
              <w:widowControl/>
              <w:adjustRightInd w:val="0"/>
              <w:snapToGrid w:val="0"/>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250kgce/tsl</w:t>
            </w:r>
          </w:p>
        </w:tc>
        <w:tc>
          <w:tcPr>
            <w:tcW w:w="2218" w:type="dxa"/>
            <w:noWrap w:val="0"/>
            <w:vAlign w:val="center"/>
          </w:tcPr>
          <w:p w14:paraId="5E41635D">
            <w:pPr>
              <w:widowControl/>
              <w:adjustRightInd w:val="0"/>
              <w:snapToGrid w:val="0"/>
              <w:spacing w:line="400" w:lineRule="exact"/>
              <w:jc w:val="center"/>
              <w:rPr>
                <w:rFonts w:ascii="宋体" w:hAnsi="宋体" w:eastAsia="宋体" w:cs="宋体"/>
                <w:sz w:val="24"/>
                <w:szCs w:val="24"/>
              </w:rPr>
            </w:pPr>
            <w:r>
              <w:rPr>
                <w:rFonts w:hint="eastAsia" w:ascii="仿宋" w:hAnsi="仿宋" w:eastAsia="仿宋" w:cs="宋体"/>
                <w:b w:val="0"/>
                <w:color w:val="000000"/>
                <w:kern w:val="0"/>
                <w:sz w:val="24"/>
                <w:lang w:val="en-US" w:eastAsia="zh-CN"/>
              </w:rPr>
              <w:t>242.6kgce/tsl</w:t>
            </w:r>
          </w:p>
        </w:tc>
      </w:tr>
      <w:tr w14:paraId="01C2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03528A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4212" w:type="dxa"/>
            <w:gridSpan w:val="2"/>
            <w:noWrap w:val="0"/>
            <w:vAlign w:val="center"/>
          </w:tcPr>
          <w:p w14:paraId="702A84A6">
            <w:pPr>
              <w:widowControl/>
              <w:adjustRightInd w:val="0"/>
              <w:snapToGrid w:val="0"/>
              <w:spacing w:line="400" w:lineRule="exact"/>
              <w:jc w:val="center"/>
              <w:rPr>
                <w:rFonts w:hint="eastAsia" w:ascii="仿宋" w:hAnsi="仿宋" w:eastAsia="仿宋" w:cs="宋体"/>
                <w:color w:val="000000"/>
                <w:kern w:val="0"/>
                <w:sz w:val="24"/>
                <w:szCs w:val="24"/>
                <w:lang w:eastAsia="zh-CN"/>
              </w:rPr>
            </w:pPr>
            <w:r>
              <w:rPr>
                <w:rFonts w:hint="eastAsia" w:ascii="仿宋" w:hAnsi="仿宋" w:eastAsia="仿宋" w:cs="宋体"/>
                <w:b w:val="0"/>
                <w:color w:val="000000"/>
                <w:kern w:val="0"/>
                <w:sz w:val="24"/>
                <w:lang w:val="en-US" w:eastAsia="zh-CN"/>
              </w:rPr>
              <w:t>合成革（干法工艺）</w:t>
            </w:r>
          </w:p>
        </w:tc>
        <w:tc>
          <w:tcPr>
            <w:tcW w:w="2255" w:type="dxa"/>
            <w:noWrap w:val="0"/>
            <w:vAlign w:val="center"/>
          </w:tcPr>
          <w:p w14:paraId="25BF1C8B">
            <w:pPr>
              <w:widowControl/>
              <w:adjustRightInd w:val="0"/>
              <w:snapToGrid w:val="0"/>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200kgce/tsl</w:t>
            </w:r>
          </w:p>
        </w:tc>
        <w:tc>
          <w:tcPr>
            <w:tcW w:w="2218" w:type="dxa"/>
            <w:noWrap w:val="0"/>
            <w:vAlign w:val="center"/>
          </w:tcPr>
          <w:p w14:paraId="6B224BD4">
            <w:pPr>
              <w:widowControl/>
              <w:adjustRightInd w:val="0"/>
              <w:snapToGrid w:val="0"/>
              <w:spacing w:line="400" w:lineRule="exact"/>
              <w:jc w:val="center"/>
              <w:rPr>
                <w:rFonts w:ascii="宋体" w:hAnsi="宋体" w:eastAsia="宋体" w:cs="宋体"/>
                <w:sz w:val="24"/>
                <w:szCs w:val="24"/>
              </w:rPr>
            </w:pPr>
            <w:r>
              <w:rPr>
                <w:rFonts w:hint="eastAsia" w:ascii="仿宋" w:hAnsi="仿宋" w:eastAsia="仿宋" w:cs="宋体"/>
                <w:b w:val="0"/>
                <w:color w:val="000000"/>
                <w:kern w:val="0"/>
                <w:sz w:val="24"/>
                <w:lang w:val="en-US" w:eastAsia="zh-CN"/>
              </w:rPr>
              <w:t>199.7kgce/tsl</w:t>
            </w:r>
          </w:p>
        </w:tc>
      </w:tr>
      <w:tr w14:paraId="5245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658D9C4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4212" w:type="dxa"/>
            <w:gridSpan w:val="2"/>
            <w:noWrap w:val="0"/>
            <w:vAlign w:val="center"/>
          </w:tcPr>
          <w:p w14:paraId="20F63D22">
            <w:pPr>
              <w:widowControl/>
              <w:adjustRightInd w:val="0"/>
              <w:snapToGrid w:val="0"/>
              <w:spacing w:line="400" w:lineRule="exact"/>
              <w:jc w:val="center"/>
              <w:rPr>
                <w:rFonts w:hint="eastAsia" w:ascii="仿宋" w:hAnsi="仿宋" w:eastAsia="仿宋" w:cs="宋体"/>
                <w:color w:val="000000"/>
                <w:kern w:val="0"/>
                <w:sz w:val="24"/>
                <w:szCs w:val="24"/>
                <w:lang w:eastAsia="zh-CN"/>
              </w:rPr>
            </w:pPr>
            <w:r>
              <w:rPr>
                <w:rFonts w:hint="eastAsia" w:ascii="仿宋" w:hAnsi="仿宋" w:eastAsia="仿宋" w:cs="宋体"/>
                <w:b w:val="0"/>
                <w:color w:val="000000"/>
                <w:kern w:val="0"/>
                <w:sz w:val="24"/>
                <w:lang w:val="en-US" w:eastAsia="zh-CN"/>
              </w:rPr>
              <w:t>合成革（后处理工艺）</w:t>
            </w:r>
          </w:p>
        </w:tc>
        <w:tc>
          <w:tcPr>
            <w:tcW w:w="2255" w:type="dxa"/>
            <w:noWrap w:val="0"/>
            <w:vAlign w:val="center"/>
          </w:tcPr>
          <w:p w14:paraId="0D0B9E3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50kgce/tsl</w:t>
            </w:r>
          </w:p>
        </w:tc>
        <w:tc>
          <w:tcPr>
            <w:tcW w:w="2218" w:type="dxa"/>
            <w:noWrap w:val="0"/>
            <w:vAlign w:val="center"/>
          </w:tcPr>
          <w:p w14:paraId="6D9ED7FA">
            <w:pPr>
              <w:keepNext w:val="0"/>
              <w:keepLines w:val="0"/>
              <w:widowControl/>
              <w:suppressLineNumbers w:val="0"/>
              <w:jc w:val="center"/>
              <w:textAlignment w:val="center"/>
              <w:rPr>
                <w:rFonts w:ascii="宋体" w:hAnsi="宋体" w:eastAsia="宋体" w:cs="宋体"/>
                <w:sz w:val="24"/>
                <w:szCs w:val="24"/>
              </w:rPr>
            </w:pPr>
            <w:r>
              <w:rPr>
                <w:rFonts w:hint="eastAsia" w:ascii="仿宋" w:hAnsi="仿宋" w:eastAsia="仿宋" w:cs="宋体"/>
                <w:b w:val="0"/>
                <w:color w:val="000000"/>
                <w:kern w:val="0"/>
                <w:sz w:val="24"/>
                <w:lang w:val="en-US" w:eastAsia="zh-CN"/>
              </w:rPr>
              <w:t>45.9kgce/tsl</w:t>
            </w:r>
          </w:p>
        </w:tc>
      </w:tr>
      <w:tr w14:paraId="4F9A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1D629E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4212" w:type="dxa"/>
            <w:gridSpan w:val="2"/>
            <w:noWrap w:val="0"/>
            <w:vAlign w:val="center"/>
          </w:tcPr>
          <w:p w14:paraId="75D3D9F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水泥熟料</w:t>
            </w:r>
          </w:p>
        </w:tc>
        <w:tc>
          <w:tcPr>
            <w:tcW w:w="2255" w:type="dxa"/>
            <w:noWrap w:val="0"/>
            <w:vAlign w:val="center"/>
          </w:tcPr>
          <w:p w14:paraId="723CA67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100kgce/t</w:t>
            </w:r>
          </w:p>
        </w:tc>
        <w:tc>
          <w:tcPr>
            <w:tcW w:w="2218" w:type="dxa"/>
            <w:noWrap w:val="0"/>
            <w:vAlign w:val="center"/>
          </w:tcPr>
          <w:p w14:paraId="7FD35105">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u w:val="none"/>
                <w:lang w:val="en-US" w:eastAsia="zh-CN" w:bidi="ar"/>
              </w:rPr>
              <w:t>90.63kgce/t</w:t>
            </w:r>
          </w:p>
        </w:tc>
      </w:tr>
      <w:tr w14:paraId="73F4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3C7708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4212" w:type="dxa"/>
            <w:gridSpan w:val="2"/>
            <w:noWrap w:val="0"/>
            <w:vAlign w:val="center"/>
          </w:tcPr>
          <w:p w14:paraId="6D1E531E">
            <w:pPr>
              <w:widowControl/>
              <w:adjustRightInd w:val="0"/>
              <w:snapToGrid w:val="0"/>
              <w:spacing w:line="400" w:lineRule="exact"/>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光伏压延玻璃</w:t>
            </w:r>
          </w:p>
        </w:tc>
        <w:tc>
          <w:tcPr>
            <w:tcW w:w="2255" w:type="dxa"/>
            <w:noWrap w:val="0"/>
            <w:vAlign w:val="center"/>
          </w:tcPr>
          <w:p w14:paraId="3BB9817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260kgce/t</w:t>
            </w:r>
          </w:p>
        </w:tc>
        <w:tc>
          <w:tcPr>
            <w:tcW w:w="2218" w:type="dxa"/>
            <w:noWrap w:val="0"/>
            <w:vAlign w:val="center"/>
          </w:tcPr>
          <w:p w14:paraId="27B53EB1">
            <w:pPr>
              <w:widowControl/>
              <w:adjustRightInd/>
              <w:snapToGrid/>
              <w:spacing w:line="240" w:lineRule="auto"/>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color w:val="000000"/>
                <w:kern w:val="0"/>
                <w:sz w:val="24"/>
                <w:lang w:val="en-US" w:eastAsia="zh-CN"/>
              </w:rPr>
              <w:t>250.76kgce/t</w:t>
            </w:r>
          </w:p>
        </w:tc>
      </w:tr>
      <w:tr w14:paraId="0968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DD1259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4212" w:type="dxa"/>
            <w:gridSpan w:val="2"/>
            <w:noWrap w:val="0"/>
            <w:vAlign w:val="center"/>
          </w:tcPr>
          <w:p w14:paraId="50A0DE83">
            <w:pPr>
              <w:keepNext w:val="0"/>
              <w:keepLines w:val="0"/>
              <w:widowControl/>
              <w:suppressLineNumbers w:val="0"/>
              <w:adjustRightInd w:val="0"/>
              <w:snapToGrid w:val="0"/>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highlight w:val="none"/>
                <w:lang w:val="en-US" w:eastAsia="zh-CN"/>
              </w:rPr>
              <w:t>高白料玻璃瓶</w:t>
            </w:r>
          </w:p>
        </w:tc>
        <w:tc>
          <w:tcPr>
            <w:tcW w:w="2255" w:type="dxa"/>
            <w:noWrap w:val="0"/>
            <w:vAlign w:val="center"/>
          </w:tcPr>
          <w:p w14:paraId="02DA754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szCs w:val="24"/>
                <w:highlight w:val="none"/>
                <w:lang w:val="en-US" w:eastAsia="zh-CN"/>
              </w:rPr>
              <w:t>326</w:t>
            </w:r>
            <w:r>
              <w:rPr>
                <w:rFonts w:hint="eastAsia" w:ascii="仿宋" w:hAnsi="仿宋" w:eastAsia="仿宋" w:cs="仿宋"/>
                <w:b w:val="0"/>
                <w:bCs w:val="0"/>
                <w:color w:val="000000"/>
                <w:kern w:val="0"/>
                <w:sz w:val="24"/>
                <w:highlight w:val="none"/>
                <w:lang w:val="en-US" w:eastAsia="zh-CN"/>
              </w:rPr>
              <w:t>kgce/t</w:t>
            </w:r>
          </w:p>
        </w:tc>
        <w:tc>
          <w:tcPr>
            <w:tcW w:w="2218" w:type="dxa"/>
            <w:noWrap w:val="0"/>
            <w:vAlign w:val="center"/>
          </w:tcPr>
          <w:p w14:paraId="33D5985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highlight w:val="none"/>
                <w:lang w:val="en-US" w:eastAsia="zh-CN"/>
              </w:rPr>
              <w:t>192.07kgce/t</w:t>
            </w:r>
          </w:p>
        </w:tc>
      </w:tr>
      <w:tr w14:paraId="50DE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86DA3C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w:t>
            </w:r>
          </w:p>
        </w:tc>
        <w:tc>
          <w:tcPr>
            <w:tcW w:w="4212" w:type="dxa"/>
            <w:gridSpan w:val="2"/>
            <w:noWrap w:val="0"/>
            <w:vAlign w:val="center"/>
          </w:tcPr>
          <w:p w14:paraId="76AA3F0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highlight w:val="none"/>
                <w:lang w:val="en-US" w:eastAsia="zh-CN"/>
              </w:rPr>
              <w:t>茶料玻璃瓶</w:t>
            </w:r>
          </w:p>
        </w:tc>
        <w:tc>
          <w:tcPr>
            <w:tcW w:w="2255" w:type="dxa"/>
            <w:noWrap w:val="0"/>
            <w:vAlign w:val="center"/>
          </w:tcPr>
          <w:p w14:paraId="22F00D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szCs w:val="24"/>
                <w:highlight w:val="none"/>
                <w:lang w:val="en-US" w:eastAsia="zh-CN"/>
              </w:rPr>
              <w:t>268</w:t>
            </w:r>
            <w:r>
              <w:rPr>
                <w:rFonts w:hint="eastAsia" w:ascii="仿宋" w:hAnsi="仿宋" w:eastAsia="仿宋" w:cs="仿宋"/>
                <w:b w:val="0"/>
                <w:bCs w:val="0"/>
                <w:color w:val="000000"/>
                <w:kern w:val="0"/>
                <w:sz w:val="24"/>
                <w:highlight w:val="none"/>
                <w:lang w:val="en-US" w:eastAsia="zh-CN"/>
              </w:rPr>
              <w:t>kgce/t</w:t>
            </w:r>
          </w:p>
        </w:tc>
        <w:tc>
          <w:tcPr>
            <w:tcW w:w="2218" w:type="dxa"/>
            <w:noWrap w:val="0"/>
            <w:vAlign w:val="center"/>
          </w:tcPr>
          <w:p w14:paraId="32B6E4E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color w:val="000000"/>
                <w:kern w:val="0"/>
                <w:sz w:val="24"/>
                <w:highlight w:val="none"/>
                <w:lang w:val="en-US" w:eastAsia="zh-CN"/>
              </w:rPr>
              <w:t>185.49kgce/t</w:t>
            </w:r>
          </w:p>
        </w:tc>
      </w:tr>
      <w:tr w14:paraId="0AEC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82" w:type="dxa"/>
            <w:noWrap w:val="0"/>
            <w:vAlign w:val="center"/>
          </w:tcPr>
          <w:p w14:paraId="2349205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275" w:type="dxa"/>
            <w:noWrap w:val="0"/>
            <w:vAlign w:val="center"/>
          </w:tcPr>
          <w:p w14:paraId="4F5B856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平板玻璃</w:t>
            </w:r>
          </w:p>
        </w:tc>
        <w:tc>
          <w:tcPr>
            <w:tcW w:w="2937" w:type="dxa"/>
            <w:noWrap w:val="0"/>
            <w:vAlign w:val="center"/>
          </w:tcPr>
          <w:p w14:paraId="7FB0DDF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p w14:paraId="289F63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≤800吨/天</w:t>
            </w:r>
          </w:p>
        </w:tc>
        <w:tc>
          <w:tcPr>
            <w:tcW w:w="2255" w:type="dxa"/>
            <w:noWrap w:val="0"/>
            <w:vAlign w:val="center"/>
          </w:tcPr>
          <w:p w14:paraId="69DCEA49">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u w:val="none"/>
                <w:lang w:val="en-US" w:eastAsia="zh-CN" w:bidi="ar"/>
              </w:rPr>
              <w:t>9.5kgce/重量箱（修正前）</w:t>
            </w:r>
          </w:p>
        </w:tc>
        <w:tc>
          <w:tcPr>
            <w:tcW w:w="2218" w:type="dxa"/>
            <w:noWrap w:val="0"/>
            <w:vAlign w:val="center"/>
          </w:tcPr>
          <w:p w14:paraId="2004F49D">
            <w:pPr>
              <w:keepNext w:val="0"/>
              <w:keepLines w:val="0"/>
              <w:widowControl/>
              <w:suppressLineNumbers w:val="0"/>
              <w:jc w:val="center"/>
              <w:textAlignment w:val="center"/>
              <w:rPr>
                <w:rFonts w:hint="eastAsia" w:ascii="仿宋" w:hAnsi="仿宋" w:eastAsia="仿宋" w:cs="仿宋"/>
                <w:color w:val="000000"/>
                <w:kern w:val="0"/>
                <w:sz w:val="24"/>
                <w:u w:val="none"/>
                <w:lang w:val="en-US" w:eastAsia="zh-CN" w:bidi="ar"/>
              </w:rPr>
            </w:pPr>
            <w:r>
              <w:rPr>
                <w:rFonts w:hint="eastAsia" w:ascii="仿宋" w:hAnsi="仿宋" w:eastAsia="仿宋" w:cs="仿宋"/>
                <w:color w:val="000000"/>
                <w:kern w:val="0"/>
                <w:sz w:val="24"/>
                <w:u w:val="none"/>
                <w:lang w:val="en-US" w:eastAsia="zh-CN" w:bidi="ar"/>
              </w:rPr>
              <w:t>12.89kgce/重量箱</w:t>
            </w:r>
          </w:p>
          <w:p w14:paraId="6EEA8B94">
            <w:pPr>
              <w:pStyle w:val="3"/>
              <w:rPr>
                <w:rFonts w:hint="default"/>
                <w:lang w:val="en-US" w:eastAsia="zh-CN"/>
              </w:rPr>
            </w:pPr>
            <w:r>
              <w:rPr>
                <w:rFonts w:hint="eastAsia" w:ascii="仿宋" w:hAnsi="仿宋" w:eastAsia="仿宋" w:cs="仿宋"/>
                <w:i w:val="0"/>
                <w:color w:val="000000"/>
                <w:kern w:val="0"/>
                <w:sz w:val="24"/>
                <w:szCs w:val="24"/>
                <w:u w:val="none"/>
                <w:lang w:val="en-US" w:eastAsia="zh-CN" w:bidi="ar"/>
              </w:rPr>
              <w:t>（汽车用平板玻璃修正系数为：1.63）</w:t>
            </w:r>
          </w:p>
        </w:tc>
      </w:tr>
      <w:tr w14:paraId="31A0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482" w:type="dxa"/>
            <w:noWrap w:val="0"/>
            <w:vAlign w:val="center"/>
          </w:tcPr>
          <w:p w14:paraId="2D10427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w:t>
            </w:r>
          </w:p>
        </w:tc>
        <w:tc>
          <w:tcPr>
            <w:tcW w:w="1275" w:type="dxa"/>
            <w:noWrap w:val="0"/>
            <w:vAlign w:val="center"/>
          </w:tcPr>
          <w:p w14:paraId="16B4F3F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建筑卫生陶瓷</w:t>
            </w:r>
          </w:p>
        </w:tc>
        <w:tc>
          <w:tcPr>
            <w:tcW w:w="2937" w:type="dxa"/>
            <w:noWrap w:val="0"/>
            <w:vAlign w:val="center"/>
          </w:tcPr>
          <w:p w14:paraId="690F749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卫生陶瓷</w:t>
            </w:r>
          </w:p>
        </w:tc>
        <w:tc>
          <w:tcPr>
            <w:tcW w:w="2255" w:type="dxa"/>
            <w:noWrap w:val="0"/>
            <w:vAlign w:val="center"/>
          </w:tcPr>
          <w:p w14:paraId="2C9EBED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300kgce/t</w:t>
            </w:r>
          </w:p>
        </w:tc>
        <w:tc>
          <w:tcPr>
            <w:tcW w:w="2218" w:type="dxa"/>
            <w:noWrap w:val="0"/>
            <w:vAlign w:val="center"/>
          </w:tcPr>
          <w:p w14:paraId="71E8BB40">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u w:val="none"/>
                <w:lang w:val="en-US" w:eastAsia="zh-CN" w:bidi="ar"/>
              </w:rPr>
              <w:t>283.69kgce/t</w:t>
            </w:r>
          </w:p>
        </w:tc>
      </w:tr>
      <w:tr w14:paraId="07FE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482" w:type="dxa"/>
            <w:vMerge w:val="restart"/>
            <w:noWrap w:val="0"/>
            <w:vAlign w:val="center"/>
          </w:tcPr>
          <w:p w14:paraId="0FF3E82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275" w:type="dxa"/>
            <w:vMerge w:val="restart"/>
            <w:noWrap w:val="0"/>
            <w:vAlign w:val="center"/>
          </w:tcPr>
          <w:p w14:paraId="18A19A7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铜冶炼</w:t>
            </w:r>
          </w:p>
        </w:tc>
        <w:tc>
          <w:tcPr>
            <w:tcW w:w="2937" w:type="dxa"/>
            <w:noWrap w:val="0"/>
            <w:vAlign w:val="center"/>
          </w:tcPr>
          <w:p w14:paraId="06A96EC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铜冶炼工艺</w:t>
            </w:r>
          </w:p>
          <w:p w14:paraId="2703A87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（铜精矿-阴极铜）</w:t>
            </w:r>
          </w:p>
        </w:tc>
        <w:tc>
          <w:tcPr>
            <w:tcW w:w="2255" w:type="dxa"/>
            <w:noWrap w:val="0"/>
            <w:vAlign w:val="center"/>
          </w:tcPr>
          <w:p w14:paraId="70D15CF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260kgce/t</w:t>
            </w:r>
          </w:p>
        </w:tc>
        <w:tc>
          <w:tcPr>
            <w:tcW w:w="2218" w:type="dxa"/>
            <w:noWrap w:val="0"/>
            <w:vAlign w:val="center"/>
          </w:tcPr>
          <w:p w14:paraId="6E090E44">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u w:val="none"/>
                <w:lang w:val="en-US" w:eastAsia="zh-CN" w:bidi="ar"/>
              </w:rPr>
              <w:t>201.2kgce/t</w:t>
            </w:r>
          </w:p>
        </w:tc>
      </w:tr>
      <w:tr w14:paraId="4E29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vMerge w:val="continue"/>
            <w:noWrap w:val="0"/>
            <w:vAlign w:val="center"/>
          </w:tcPr>
          <w:p w14:paraId="70C3EA66">
            <w:pPr>
              <w:spacing w:line="320" w:lineRule="exact"/>
              <w:jc w:val="center"/>
              <w:rPr>
                <w:rFonts w:hint="eastAsia" w:ascii="仿宋" w:hAnsi="仿宋" w:eastAsia="仿宋" w:cs="仿宋"/>
                <w:color w:val="000000"/>
                <w:sz w:val="24"/>
                <w:szCs w:val="24"/>
                <w:lang w:val="en-US" w:eastAsia="zh-CN"/>
              </w:rPr>
            </w:pPr>
          </w:p>
        </w:tc>
        <w:tc>
          <w:tcPr>
            <w:tcW w:w="1275" w:type="dxa"/>
            <w:vMerge w:val="continue"/>
            <w:noWrap w:val="0"/>
            <w:vAlign w:val="center"/>
          </w:tcPr>
          <w:p w14:paraId="11F45A9E">
            <w:pPr>
              <w:spacing w:line="320" w:lineRule="exact"/>
              <w:jc w:val="center"/>
              <w:rPr>
                <w:rFonts w:hint="eastAsia" w:ascii="仿宋" w:hAnsi="仿宋" w:eastAsia="仿宋" w:cs="仿宋"/>
                <w:color w:val="000000"/>
                <w:sz w:val="24"/>
                <w:szCs w:val="24"/>
                <w:lang w:val="en-US" w:eastAsia="zh-CN"/>
              </w:rPr>
            </w:pPr>
          </w:p>
        </w:tc>
        <w:tc>
          <w:tcPr>
            <w:tcW w:w="2937" w:type="dxa"/>
            <w:noWrap w:val="0"/>
            <w:vAlign w:val="center"/>
          </w:tcPr>
          <w:p w14:paraId="62C5B67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粗铜工艺</w:t>
            </w:r>
          </w:p>
          <w:p w14:paraId="2B2F4C4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（铜精矿-粗铜）</w:t>
            </w:r>
          </w:p>
        </w:tc>
        <w:tc>
          <w:tcPr>
            <w:tcW w:w="2255" w:type="dxa"/>
            <w:noWrap w:val="0"/>
            <w:vAlign w:val="center"/>
          </w:tcPr>
          <w:p w14:paraId="7BB3773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140kgce/t</w:t>
            </w:r>
          </w:p>
        </w:tc>
        <w:tc>
          <w:tcPr>
            <w:tcW w:w="2218" w:type="dxa"/>
            <w:noWrap w:val="0"/>
            <w:vAlign w:val="center"/>
          </w:tcPr>
          <w:p w14:paraId="6D2C483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108.17kgce/t</w:t>
            </w:r>
          </w:p>
        </w:tc>
      </w:tr>
      <w:tr w14:paraId="0D3D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vMerge w:val="continue"/>
            <w:noWrap w:val="0"/>
            <w:vAlign w:val="center"/>
          </w:tcPr>
          <w:p w14:paraId="2A94569C">
            <w:pPr>
              <w:spacing w:line="320" w:lineRule="exact"/>
              <w:jc w:val="center"/>
              <w:rPr>
                <w:rFonts w:hint="eastAsia" w:ascii="仿宋" w:hAnsi="仿宋" w:eastAsia="仿宋" w:cs="仿宋"/>
                <w:color w:val="000000"/>
                <w:sz w:val="24"/>
                <w:szCs w:val="24"/>
                <w:lang w:val="en-US" w:eastAsia="zh-CN"/>
              </w:rPr>
            </w:pPr>
          </w:p>
        </w:tc>
        <w:tc>
          <w:tcPr>
            <w:tcW w:w="1275" w:type="dxa"/>
            <w:vMerge w:val="continue"/>
            <w:noWrap w:val="0"/>
            <w:vAlign w:val="center"/>
          </w:tcPr>
          <w:p w14:paraId="7CA360F5">
            <w:pPr>
              <w:spacing w:line="320" w:lineRule="exact"/>
              <w:jc w:val="center"/>
              <w:rPr>
                <w:rFonts w:hint="eastAsia" w:ascii="仿宋" w:hAnsi="仿宋" w:eastAsia="仿宋" w:cs="仿宋"/>
                <w:color w:val="000000"/>
                <w:sz w:val="24"/>
                <w:szCs w:val="24"/>
                <w:lang w:val="en-US" w:eastAsia="zh-CN"/>
              </w:rPr>
            </w:pPr>
          </w:p>
        </w:tc>
        <w:tc>
          <w:tcPr>
            <w:tcW w:w="2937" w:type="dxa"/>
            <w:noWrap w:val="0"/>
            <w:vAlign w:val="center"/>
          </w:tcPr>
          <w:p w14:paraId="4896900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阳极铜工艺</w:t>
            </w:r>
          </w:p>
          <w:p w14:paraId="5D59C8E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（铜精矿-阳极铜）</w:t>
            </w:r>
          </w:p>
        </w:tc>
        <w:tc>
          <w:tcPr>
            <w:tcW w:w="2255" w:type="dxa"/>
            <w:noWrap w:val="0"/>
            <w:vAlign w:val="center"/>
          </w:tcPr>
          <w:p w14:paraId="5138B9B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180kgce/t</w:t>
            </w:r>
          </w:p>
        </w:tc>
        <w:tc>
          <w:tcPr>
            <w:tcW w:w="2218" w:type="dxa"/>
            <w:noWrap w:val="0"/>
            <w:vAlign w:val="center"/>
          </w:tcPr>
          <w:p w14:paraId="3871343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129.05kgce/t</w:t>
            </w:r>
          </w:p>
        </w:tc>
      </w:tr>
      <w:tr w14:paraId="071D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vMerge w:val="continue"/>
            <w:noWrap w:val="0"/>
            <w:vAlign w:val="center"/>
          </w:tcPr>
          <w:p w14:paraId="014FCE55">
            <w:pPr>
              <w:spacing w:line="320" w:lineRule="exact"/>
              <w:jc w:val="center"/>
              <w:rPr>
                <w:rFonts w:hint="eastAsia" w:ascii="仿宋" w:hAnsi="仿宋" w:eastAsia="仿宋" w:cs="仿宋"/>
                <w:color w:val="000000"/>
                <w:sz w:val="24"/>
                <w:szCs w:val="24"/>
                <w:lang w:val="en-US" w:eastAsia="zh-CN"/>
              </w:rPr>
            </w:pPr>
          </w:p>
        </w:tc>
        <w:tc>
          <w:tcPr>
            <w:tcW w:w="1275" w:type="dxa"/>
            <w:vMerge w:val="continue"/>
            <w:noWrap w:val="0"/>
            <w:vAlign w:val="center"/>
          </w:tcPr>
          <w:p w14:paraId="5EB912DF">
            <w:pPr>
              <w:spacing w:line="320" w:lineRule="exact"/>
              <w:jc w:val="center"/>
              <w:rPr>
                <w:rFonts w:hint="eastAsia" w:ascii="仿宋" w:hAnsi="仿宋" w:eastAsia="仿宋" w:cs="仿宋"/>
                <w:color w:val="000000"/>
                <w:sz w:val="24"/>
                <w:szCs w:val="24"/>
                <w:lang w:val="en-US" w:eastAsia="zh-CN"/>
              </w:rPr>
            </w:pPr>
          </w:p>
        </w:tc>
        <w:tc>
          <w:tcPr>
            <w:tcW w:w="2937" w:type="dxa"/>
            <w:noWrap w:val="0"/>
            <w:vAlign w:val="center"/>
          </w:tcPr>
          <w:p w14:paraId="63C13E9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电解工序</w:t>
            </w:r>
          </w:p>
          <w:p w14:paraId="22BF9F0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（阳极铜-阴极铜）</w:t>
            </w:r>
          </w:p>
        </w:tc>
        <w:tc>
          <w:tcPr>
            <w:tcW w:w="2255" w:type="dxa"/>
            <w:noWrap w:val="0"/>
            <w:vAlign w:val="center"/>
          </w:tcPr>
          <w:p w14:paraId="2B8CB48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85kgce/t</w:t>
            </w:r>
          </w:p>
        </w:tc>
        <w:tc>
          <w:tcPr>
            <w:tcW w:w="2218" w:type="dxa"/>
            <w:noWrap w:val="0"/>
            <w:vAlign w:val="center"/>
          </w:tcPr>
          <w:p w14:paraId="12E1847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58.39kgce/t</w:t>
            </w:r>
          </w:p>
        </w:tc>
      </w:tr>
      <w:tr w14:paraId="5D0F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45BAB527">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w:t>
            </w:r>
          </w:p>
        </w:tc>
        <w:tc>
          <w:tcPr>
            <w:tcW w:w="4212" w:type="dxa"/>
            <w:gridSpan w:val="2"/>
            <w:noWrap w:val="0"/>
            <w:vAlign w:val="center"/>
          </w:tcPr>
          <w:p w14:paraId="32461DC9">
            <w:pPr>
              <w:keepNext w:val="0"/>
              <w:keepLines w:val="0"/>
              <w:widowControl/>
              <w:suppressLineNumbers w:val="0"/>
              <w:jc w:val="center"/>
              <w:textAlignment w:val="center"/>
              <w:rPr>
                <w:rFonts w:hint="eastAsia" w:ascii="仿宋" w:hAnsi="仿宋" w:eastAsia="仿宋" w:cs="仿宋"/>
                <w:b w:val="0"/>
                <w:bCs w:val="0"/>
                <w:color w:val="000000"/>
                <w:kern w:val="0"/>
                <w:sz w:val="24"/>
                <w:szCs w:val="24"/>
                <w:highlight w:val="none"/>
                <w:lang w:val="en-US" w:eastAsia="zh-CN" w:bidi="ar-SA"/>
              </w:rPr>
            </w:pPr>
            <w:r>
              <w:rPr>
                <w:rFonts w:hint="eastAsia" w:ascii="仿宋" w:hAnsi="仿宋" w:eastAsia="仿宋" w:cs="仿宋"/>
                <w:b w:val="0"/>
                <w:bCs w:val="0"/>
                <w:color w:val="000000"/>
                <w:kern w:val="0"/>
                <w:sz w:val="24"/>
                <w:szCs w:val="24"/>
                <w:highlight w:val="none"/>
              </w:rPr>
              <w:t>电弧炉冶炼</w:t>
            </w:r>
          </w:p>
        </w:tc>
        <w:tc>
          <w:tcPr>
            <w:tcW w:w="2255" w:type="dxa"/>
            <w:noWrap w:val="0"/>
            <w:vAlign w:val="center"/>
          </w:tcPr>
          <w:p w14:paraId="76714316">
            <w:pPr>
              <w:keepNext w:val="0"/>
              <w:keepLines w:val="0"/>
              <w:widowControl/>
              <w:suppressLineNumbers w:val="0"/>
              <w:jc w:val="center"/>
              <w:textAlignment w:val="center"/>
              <w:rPr>
                <w:rFonts w:hint="eastAsia" w:ascii="仿宋" w:hAnsi="仿宋" w:eastAsia="仿宋" w:cs="仿宋"/>
                <w:b w:val="0"/>
                <w:bCs w:val="0"/>
                <w:color w:val="000000"/>
                <w:kern w:val="0"/>
                <w:sz w:val="24"/>
                <w:szCs w:val="24"/>
                <w:highlight w:val="none"/>
                <w:lang w:val="en-US" w:eastAsia="zh-CN" w:bidi="ar-SA"/>
              </w:rPr>
            </w:pPr>
            <w:r>
              <w:rPr>
                <w:rFonts w:hint="eastAsia" w:ascii="仿宋" w:hAnsi="仿宋" w:eastAsia="仿宋" w:cs="仿宋"/>
                <w:b w:val="0"/>
                <w:bCs w:val="0"/>
                <w:color w:val="000000"/>
                <w:kern w:val="0"/>
                <w:sz w:val="24"/>
                <w:szCs w:val="24"/>
                <w:highlight w:val="none"/>
                <w:lang w:val="en-US" w:eastAsia="zh-CN" w:bidi="ar-SA"/>
              </w:rPr>
              <w:t>61kgce/t</w:t>
            </w:r>
          </w:p>
        </w:tc>
        <w:tc>
          <w:tcPr>
            <w:tcW w:w="2218" w:type="dxa"/>
            <w:noWrap w:val="0"/>
            <w:vAlign w:val="center"/>
          </w:tcPr>
          <w:p w14:paraId="5FF8808E">
            <w:pPr>
              <w:keepNext w:val="0"/>
              <w:keepLines w:val="0"/>
              <w:widowControl/>
              <w:suppressLineNumbers w:val="0"/>
              <w:jc w:val="center"/>
              <w:textAlignment w:val="center"/>
              <w:rPr>
                <w:rFonts w:hint="eastAsia" w:ascii="仿宋" w:hAnsi="仿宋" w:eastAsia="仿宋" w:cs="仿宋"/>
                <w:b w:val="0"/>
                <w:bCs w:val="0"/>
                <w:color w:val="000000"/>
                <w:kern w:val="0"/>
                <w:sz w:val="24"/>
                <w:szCs w:val="24"/>
                <w:highlight w:val="none"/>
                <w:lang w:val="en-US" w:eastAsia="zh-CN" w:bidi="ar-SA"/>
              </w:rPr>
            </w:pPr>
            <w:r>
              <w:rPr>
                <w:rFonts w:hint="eastAsia" w:ascii="仿宋" w:hAnsi="仿宋" w:eastAsia="仿宋" w:cs="仿宋"/>
                <w:b w:val="0"/>
                <w:bCs w:val="0"/>
                <w:color w:val="000000"/>
                <w:kern w:val="0"/>
                <w:sz w:val="24"/>
                <w:szCs w:val="24"/>
                <w:highlight w:val="none"/>
                <w:lang w:val="en-US" w:eastAsia="zh-CN" w:bidi="ar-SA"/>
              </w:rPr>
              <w:t>53.26kgce/t</w:t>
            </w:r>
          </w:p>
        </w:tc>
      </w:tr>
      <w:tr w14:paraId="74F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0614DF5B">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22</w:t>
            </w:r>
          </w:p>
        </w:tc>
        <w:tc>
          <w:tcPr>
            <w:tcW w:w="4212" w:type="dxa"/>
            <w:gridSpan w:val="2"/>
            <w:noWrap w:val="0"/>
            <w:vAlign w:val="center"/>
          </w:tcPr>
          <w:p w14:paraId="0CA27714">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针织印染面料（深色面料混纺）</w:t>
            </w:r>
          </w:p>
        </w:tc>
        <w:tc>
          <w:tcPr>
            <w:tcW w:w="2255" w:type="dxa"/>
            <w:noWrap w:val="0"/>
            <w:vAlign w:val="center"/>
          </w:tcPr>
          <w:p w14:paraId="3ACB26E1">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1.85tce/t</w:t>
            </w:r>
          </w:p>
        </w:tc>
        <w:tc>
          <w:tcPr>
            <w:tcW w:w="2218" w:type="dxa"/>
            <w:noWrap w:val="0"/>
            <w:vAlign w:val="center"/>
          </w:tcPr>
          <w:p w14:paraId="455C3D51">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1218kgce/t</w:t>
            </w:r>
          </w:p>
        </w:tc>
      </w:tr>
      <w:tr w14:paraId="276A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5D61AED">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23</w:t>
            </w:r>
          </w:p>
        </w:tc>
        <w:tc>
          <w:tcPr>
            <w:tcW w:w="4212" w:type="dxa"/>
            <w:gridSpan w:val="2"/>
            <w:noWrap w:val="0"/>
            <w:vAlign w:val="center"/>
          </w:tcPr>
          <w:p w14:paraId="5E083DC7">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针织印染面料（深色面料棉型）</w:t>
            </w:r>
          </w:p>
        </w:tc>
        <w:tc>
          <w:tcPr>
            <w:tcW w:w="2255" w:type="dxa"/>
            <w:noWrap w:val="0"/>
            <w:vAlign w:val="center"/>
          </w:tcPr>
          <w:p w14:paraId="2196DAAE">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1.42tce/t</w:t>
            </w:r>
          </w:p>
        </w:tc>
        <w:tc>
          <w:tcPr>
            <w:tcW w:w="2218" w:type="dxa"/>
            <w:noWrap w:val="0"/>
            <w:vAlign w:val="center"/>
          </w:tcPr>
          <w:p w14:paraId="1F6C5955">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973kgce/t</w:t>
            </w:r>
          </w:p>
        </w:tc>
      </w:tr>
      <w:tr w14:paraId="0636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2E36D4FC">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24</w:t>
            </w:r>
          </w:p>
        </w:tc>
        <w:tc>
          <w:tcPr>
            <w:tcW w:w="4212" w:type="dxa"/>
            <w:gridSpan w:val="2"/>
            <w:noWrap w:val="0"/>
            <w:vAlign w:val="center"/>
          </w:tcPr>
          <w:p w14:paraId="2EE8F576">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针织印染面料（深色面料合纤）</w:t>
            </w:r>
          </w:p>
        </w:tc>
        <w:tc>
          <w:tcPr>
            <w:tcW w:w="2255" w:type="dxa"/>
            <w:noWrap w:val="0"/>
            <w:vAlign w:val="center"/>
          </w:tcPr>
          <w:p w14:paraId="36456D41">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1.5tce/t</w:t>
            </w:r>
          </w:p>
        </w:tc>
        <w:tc>
          <w:tcPr>
            <w:tcW w:w="2218" w:type="dxa"/>
            <w:noWrap w:val="0"/>
            <w:vAlign w:val="center"/>
          </w:tcPr>
          <w:p w14:paraId="17B592F7">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1122kgce/t</w:t>
            </w:r>
          </w:p>
        </w:tc>
      </w:tr>
      <w:tr w14:paraId="1AF8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2BDCC8F6">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25</w:t>
            </w:r>
          </w:p>
        </w:tc>
        <w:tc>
          <w:tcPr>
            <w:tcW w:w="4212" w:type="dxa"/>
            <w:gridSpan w:val="2"/>
            <w:noWrap w:val="0"/>
            <w:vAlign w:val="center"/>
          </w:tcPr>
          <w:p w14:paraId="661F5ABA">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中浅色</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棉型）</w:t>
            </w:r>
          </w:p>
        </w:tc>
        <w:tc>
          <w:tcPr>
            <w:tcW w:w="2255" w:type="dxa"/>
            <w:noWrap w:val="0"/>
            <w:vAlign w:val="center"/>
          </w:tcPr>
          <w:p w14:paraId="0532C378">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1.0tce/t</w:t>
            </w:r>
          </w:p>
        </w:tc>
        <w:tc>
          <w:tcPr>
            <w:tcW w:w="2218" w:type="dxa"/>
            <w:noWrap w:val="0"/>
            <w:vAlign w:val="center"/>
          </w:tcPr>
          <w:p w14:paraId="4B249E31">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802kgce/t</w:t>
            </w:r>
          </w:p>
        </w:tc>
      </w:tr>
      <w:tr w14:paraId="2031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02BCFC5">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26</w:t>
            </w:r>
          </w:p>
        </w:tc>
        <w:tc>
          <w:tcPr>
            <w:tcW w:w="4212" w:type="dxa"/>
            <w:gridSpan w:val="2"/>
            <w:noWrap w:val="0"/>
            <w:vAlign w:val="center"/>
          </w:tcPr>
          <w:p w14:paraId="510C90FE">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中浅色</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混纺）</w:t>
            </w:r>
          </w:p>
        </w:tc>
        <w:tc>
          <w:tcPr>
            <w:tcW w:w="2255" w:type="dxa"/>
            <w:noWrap w:val="0"/>
            <w:vAlign w:val="center"/>
          </w:tcPr>
          <w:p w14:paraId="554611C9">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1.63tce/t</w:t>
            </w:r>
          </w:p>
        </w:tc>
        <w:tc>
          <w:tcPr>
            <w:tcW w:w="2218" w:type="dxa"/>
            <w:noWrap w:val="0"/>
            <w:vAlign w:val="center"/>
          </w:tcPr>
          <w:p w14:paraId="2B6B8240">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1106kgce/t</w:t>
            </w:r>
          </w:p>
        </w:tc>
      </w:tr>
      <w:tr w14:paraId="49FF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5890D71">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27</w:t>
            </w:r>
          </w:p>
        </w:tc>
        <w:tc>
          <w:tcPr>
            <w:tcW w:w="4212" w:type="dxa"/>
            <w:gridSpan w:val="2"/>
            <w:noWrap w:val="0"/>
            <w:vAlign w:val="center"/>
          </w:tcPr>
          <w:p w14:paraId="2797B728">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中浅色</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合纤）</w:t>
            </w:r>
          </w:p>
        </w:tc>
        <w:tc>
          <w:tcPr>
            <w:tcW w:w="2255" w:type="dxa"/>
            <w:noWrap w:val="0"/>
            <w:vAlign w:val="center"/>
          </w:tcPr>
          <w:p w14:paraId="2F4274B0">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1.08tce/t</w:t>
            </w:r>
          </w:p>
        </w:tc>
        <w:tc>
          <w:tcPr>
            <w:tcW w:w="2218" w:type="dxa"/>
            <w:noWrap w:val="0"/>
            <w:vAlign w:val="center"/>
          </w:tcPr>
          <w:p w14:paraId="6E05353A">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800kgce/t</w:t>
            </w:r>
          </w:p>
        </w:tc>
      </w:tr>
      <w:tr w14:paraId="2FFA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6697AD2">
            <w:pPr>
              <w:spacing w:line="320" w:lineRule="exact"/>
              <w:jc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28</w:t>
            </w:r>
          </w:p>
        </w:tc>
        <w:tc>
          <w:tcPr>
            <w:tcW w:w="4212" w:type="dxa"/>
            <w:gridSpan w:val="2"/>
            <w:noWrap w:val="0"/>
            <w:vAlign w:val="center"/>
          </w:tcPr>
          <w:p w14:paraId="43BE358B">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漂白</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混纺）</w:t>
            </w:r>
          </w:p>
        </w:tc>
        <w:tc>
          <w:tcPr>
            <w:tcW w:w="2255" w:type="dxa"/>
            <w:noWrap w:val="0"/>
            <w:vAlign w:val="center"/>
          </w:tcPr>
          <w:p w14:paraId="6EAB4D66">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1.47tce/t</w:t>
            </w:r>
          </w:p>
        </w:tc>
        <w:tc>
          <w:tcPr>
            <w:tcW w:w="2218" w:type="dxa"/>
            <w:noWrap w:val="0"/>
            <w:vAlign w:val="center"/>
          </w:tcPr>
          <w:p w14:paraId="32B12EEC">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1007kgce/t</w:t>
            </w:r>
          </w:p>
        </w:tc>
      </w:tr>
      <w:tr w14:paraId="7A6E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42A87A30">
            <w:pPr>
              <w:spacing w:line="320" w:lineRule="exact"/>
              <w:jc w:val="cente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29</w:t>
            </w:r>
          </w:p>
        </w:tc>
        <w:tc>
          <w:tcPr>
            <w:tcW w:w="4212" w:type="dxa"/>
            <w:gridSpan w:val="2"/>
            <w:noWrap w:val="0"/>
            <w:vAlign w:val="center"/>
          </w:tcPr>
          <w:p w14:paraId="6153F71B">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漂白</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合纤）</w:t>
            </w:r>
          </w:p>
        </w:tc>
        <w:tc>
          <w:tcPr>
            <w:tcW w:w="2255" w:type="dxa"/>
            <w:noWrap w:val="0"/>
            <w:vAlign w:val="center"/>
          </w:tcPr>
          <w:p w14:paraId="5883E403">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0.7tce/t</w:t>
            </w:r>
          </w:p>
        </w:tc>
        <w:tc>
          <w:tcPr>
            <w:tcW w:w="2218" w:type="dxa"/>
            <w:noWrap w:val="0"/>
            <w:vAlign w:val="center"/>
          </w:tcPr>
          <w:p w14:paraId="7A22272D">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520kgce/t</w:t>
            </w:r>
          </w:p>
        </w:tc>
      </w:tr>
      <w:tr w14:paraId="2AA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8178C82">
            <w:pPr>
              <w:spacing w:line="320" w:lineRule="exact"/>
              <w:jc w:val="cente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30</w:t>
            </w:r>
          </w:p>
        </w:tc>
        <w:tc>
          <w:tcPr>
            <w:tcW w:w="4212" w:type="dxa"/>
            <w:gridSpan w:val="2"/>
            <w:noWrap w:val="0"/>
            <w:vAlign w:val="center"/>
          </w:tcPr>
          <w:p w14:paraId="069052AE">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针织印染面料</w:t>
            </w:r>
            <w:r>
              <w:rPr>
                <w:rFonts w:hint="eastAsia" w:ascii="仿宋" w:hAnsi="仿宋" w:eastAsia="仿宋" w:cs="宋体"/>
                <w:color w:val="000000"/>
                <w:kern w:val="0"/>
                <w:sz w:val="24"/>
                <w:highlight w:val="none"/>
                <w:lang w:eastAsia="zh-CN"/>
              </w:rPr>
              <w:t>（</w:t>
            </w:r>
            <w:r>
              <w:rPr>
                <w:rFonts w:hint="eastAsia" w:ascii="仿宋" w:hAnsi="仿宋" w:eastAsia="仿宋" w:cs="宋体"/>
                <w:color w:val="000000"/>
                <w:kern w:val="0"/>
                <w:sz w:val="24"/>
                <w:highlight w:val="none"/>
                <w:lang w:val="en-US" w:eastAsia="zh-CN"/>
              </w:rPr>
              <w:t>漂白</w:t>
            </w:r>
            <w:r>
              <w:rPr>
                <w:rFonts w:hint="eastAsia" w:ascii="仿宋" w:hAnsi="仿宋" w:eastAsia="仿宋" w:cs="宋体"/>
                <w:color w:val="000000"/>
                <w:kern w:val="0"/>
                <w:sz w:val="24"/>
                <w:highlight w:val="none"/>
              </w:rPr>
              <w:t>面料</w:t>
            </w:r>
            <w:r>
              <w:rPr>
                <w:rFonts w:hint="eastAsia" w:ascii="仿宋" w:hAnsi="仿宋" w:eastAsia="仿宋" w:cs="宋体"/>
                <w:color w:val="000000"/>
                <w:kern w:val="0"/>
                <w:sz w:val="24"/>
                <w:highlight w:val="none"/>
                <w:lang w:val="en-US" w:eastAsia="zh-CN"/>
              </w:rPr>
              <w:t>棉型）</w:t>
            </w:r>
          </w:p>
        </w:tc>
        <w:tc>
          <w:tcPr>
            <w:tcW w:w="2255" w:type="dxa"/>
            <w:noWrap w:val="0"/>
            <w:vAlign w:val="center"/>
          </w:tcPr>
          <w:p w14:paraId="13F6E03A">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0.83tce/t</w:t>
            </w:r>
          </w:p>
        </w:tc>
        <w:tc>
          <w:tcPr>
            <w:tcW w:w="2218" w:type="dxa"/>
            <w:noWrap w:val="0"/>
            <w:vAlign w:val="center"/>
          </w:tcPr>
          <w:p w14:paraId="737621B2">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597kgce/t</w:t>
            </w:r>
          </w:p>
        </w:tc>
      </w:tr>
      <w:tr w14:paraId="35BC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65E3E0C7">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31</w:t>
            </w:r>
          </w:p>
        </w:tc>
        <w:tc>
          <w:tcPr>
            <w:tcW w:w="4212" w:type="dxa"/>
            <w:gridSpan w:val="2"/>
            <w:noWrap w:val="0"/>
            <w:vAlign w:val="center"/>
          </w:tcPr>
          <w:p w14:paraId="1ED3E8D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聚酯熔体或切片（PTA-PET）</w:t>
            </w:r>
          </w:p>
        </w:tc>
        <w:tc>
          <w:tcPr>
            <w:tcW w:w="2255" w:type="dxa"/>
            <w:noWrap w:val="0"/>
            <w:vAlign w:val="center"/>
          </w:tcPr>
          <w:p w14:paraId="231483C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90kgce/t</w:t>
            </w:r>
          </w:p>
        </w:tc>
        <w:tc>
          <w:tcPr>
            <w:tcW w:w="2218" w:type="dxa"/>
            <w:noWrap w:val="0"/>
            <w:vAlign w:val="center"/>
          </w:tcPr>
          <w:p w14:paraId="556FCF1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87kgce/t</w:t>
            </w:r>
          </w:p>
        </w:tc>
      </w:tr>
      <w:tr w14:paraId="2AFD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A054135">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w:t>
            </w:r>
          </w:p>
        </w:tc>
        <w:tc>
          <w:tcPr>
            <w:tcW w:w="4212" w:type="dxa"/>
            <w:gridSpan w:val="2"/>
            <w:noWrap w:val="0"/>
            <w:vAlign w:val="center"/>
          </w:tcPr>
          <w:p w14:paraId="394DFC5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预取向丝POY（熔体-POY）</w:t>
            </w:r>
          </w:p>
        </w:tc>
        <w:tc>
          <w:tcPr>
            <w:tcW w:w="2255" w:type="dxa"/>
            <w:noWrap w:val="0"/>
            <w:vAlign w:val="center"/>
          </w:tcPr>
          <w:p w14:paraId="71E5C03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48kgce/t</w:t>
            </w:r>
          </w:p>
        </w:tc>
        <w:tc>
          <w:tcPr>
            <w:tcW w:w="2218" w:type="dxa"/>
            <w:noWrap w:val="0"/>
            <w:vAlign w:val="center"/>
          </w:tcPr>
          <w:p w14:paraId="1B06D3D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42kgce/t</w:t>
            </w:r>
          </w:p>
        </w:tc>
      </w:tr>
      <w:tr w14:paraId="321A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6A99CC49">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w:t>
            </w:r>
          </w:p>
        </w:tc>
        <w:tc>
          <w:tcPr>
            <w:tcW w:w="4212" w:type="dxa"/>
            <w:gridSpan w:val="2"/>
            <w:noWrap w:val="0"/>
            <w:vAlign w:val="center"/>
          </w:tcPr>
          <w:p w14:paraId="565364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全拉伸丝FDY（熔体-FDY）</w:t>
            </w:r>
          </w:p>
        </w:tc>
        <w:tc>
          <w:tcPr>
            <w:tcW w:w="2255" w:type="dxa"/>
            <w:noWrap w:val="0"/>
            <w:vAlign w:val="center"/>
          </w:tcPr>
          <w:p w14:paraId="315D220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66kgce/t</w:t>
            </w:r>
          </w:p>
        </w:tc>
        <w:tc>
          <w:tcPr>
            <w:tcW w:w="2218" w:type="dxa"/>
            <w:noWrap w:val="0"/>
            <w:vAlign w:val="center"/>
          </w:tcPr>
          <w:p w14:paraId="4217F14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53kgce/t</w:t>
            </w:r>
          </w:p>
        </w:tc>
      </w:tr>
      <w:tr w14:paraId="49BE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9570B7E">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w:t>
            </w:r>
          </w:p>
        </w:tc>
        <w:tc>
          <w:tcPr>
            <w:tcW w:w="4212" w:type="dxa"/>
            <w:gridSpan w:val="2"/>
            <w:noWrap w:val="0"/>
            <w:vAlign w:val="center"/>
          </w:tcPr>
          <w:p w14:paraId="430955C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短纤维（熔体-短纤维）</w:t>
            </w:r>
          </w:p>
        </w:tc>
        <w:tc>
          <w:tcPr>
            <w:tcW w:w="2255" w:type="dxa"/>
            <w:noWrap w:val="0"/>
            <w:vAlign w:val="center"/>
          </w:tcPr>
          <w:p w14:paraId="0597308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100kgce/t</w:t>
            </w:r>
          </w:p>
        </w:tc>
        <w:tc>
          <w:tcPr>
            <w:tcW w:w="2218" w:type="dxa"/>
            <w:noWrap w:val="0"/>
            <w:vAlign w:val="center"/>
          </w:tcPr>
          <w:p w14:paraId="66273F0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94kgce/t</w:t>
            </w:r>
          </w:p>
        </w:tc>
      </w:tr>
      <w:tr w14:paraId="1871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3420BB2D">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w:t>
            </w:r>
          </w:p>
        </w:tc>
        <w:tc>
          <w:tcPr>
            <w:tcW w:w="4212" w:type="dxa"/>
            <w:gridSpan w:val="2"/>
            <w:noWrap w:val="0"/>
            <w:vAlign w:val="center"/>
          </w:tcPr>
          <w:p w14:paraId="236967AF">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rPr>
              <w:t>再生涤纶短纤维</w:t>
            </w:r>
          </w:p>
        </w:tc>
        <w:tc>
          <w:tcPr>
            <w:tcW w:w="2255" w:type="dxa"/>
            <w:noWrap w:val="0"/>
            <w:vAlign w:val="center"/>
          </w:tcPr>
          <w:p w14:paraId="2BF223A5">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lang w:val="en-US" w:eastAsia="zh-CN"/>
              </w:rPr>
              <w:t>185</w:t>
            </w:r>
            <w:r>
              <w:rPr>
                <w:rFonts w:hint="eastAsia" w:ascii="仿宋" w:hAnsi="仿宋" w:eastAsia="仿宋" w:cs="仿宋"/>
                <w:b w:val="0"/>
                <w:bCs w:val="0"/>
                <w:color w:val="000000"/>
                <w:kern w:val="0"/>
                <w:sz w:val="24"/>
                <w:highlight w:val="none"/>
                <w:lang w:val="en-US" w:eastAsia="zh-CN"/>
              </w:rPr>
              <w:t>kgce/t</w:t>
            </w:r>
          </w:p>
        </w:tc>
        <w:tc>
          <w:tcPr>
            <w:tcW w:w="2218" w:type="dxa"/>
            <w:noWrap w:val="0"/>
            <w:vAlign w:val="center"/>
          </w:tcPr>
          <w:p w14:paraId="491A34B9">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highlight w:val="none"/>
                <w:lang w:val="en-US" w:eastAsia="zh-CN"/>
              </w:rPr>
              <w:t>145.79kgce/t</w:t>
            </w:r>
          </w:p>
        </w:tc>
      </w:tr>
      <w:tr w14:paraId="1F11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1826A865">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36</w:t>
            </w:r>
          </w:p>
        </w:tc>
        <w:tc>
          <w:tcPr>
            <w:tcW w:w="4212" w:type="dxa"/>
            <w:gridSpan w:val="2"/>
            <w:noWrap w:val="0"/>
            <w:vAlign w:val="center"/>
          </w:tcPr>
          <w:p w14:paraId="166BDAFA">
            <w:pPr>
              <w:keepNext w:val="0"/>
              <w:keepLines w:val="0"/>
              <w:widowControl/>
              <w:suppressLineNumbers w:val="0"/>
              <w:adjustRightInd w:val="0"/>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default" w:ascii="仿宋" w:hAnsi="仿宋" w:eastAsia="仿宋" w:cs="宋体"/>
                <w:b w:val="0"/>
                <w:color w:val="000000"/>
                <w:kern w:val="0"/>
                <w:sz w:val="24"/>
                <w:lang w:val="en-US" w:eastAsia="zh-CN"/>
              </w:rPr>
              <w:t>机织化纤</w:t>
            </w:r>
            <w:r>
              <w:rPr>
                <w:rFonts w:hint="eastAsia" w:ascii="仿宋" w:hAnsi="仿宋" w:eastAsia="仿宋" w:cs="宋体"/>
                <w:b w:val="0"/>
                <w:color w:val="000000"/>
                <w:kern w:val="0"/>
                <w:sz w:val="24"/>
                <w:lang w:val="en-US" w:eastAsia="zh-CN"/>
              </w:rPr>
              <w:t>印染</w:t>
            </w:r>
            <w:r>
              <w:rPr>
                <w:rFonts w:hint="default" w:ascii="仿宋" w:hAnsi="仿宋" w:eastAsia="仿宋" w:cs="宋体"/>
                <w:b w:val="0"/>
                <w:color w:val="000000"/>
                <w:kern w:val="0"/>
                <w:sz w:val="24"/>
                <w:lang w:val="en-US" w:eastAsia="zh-CN"/>
              </w:rPr>
              <w:t>布</w:t>
            </w:r>
          </w:p>
        </w:tc>
        <w:tc>
          <w:tcPr>
            <w:tcW w:w="2255" w:type="dxa"/>
            <w:noWrap w:val="0"/>
            <w:vAlign w:val="center"/>
          </w:tcPr>
          <w:p w14:paraId="106C34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28</w:t>
            </w:r>
            <w:r>
              <w:rPr>
                <w:rFonts w:hint="default" w:ascii="仿宋" w:hAnsi="仿宋" w:eastAsia="仿宋" w:cs="宋体"/>
                <w:b w:val="0"/>
                <w:color w:val="000000"/>
                <w:kern w:val="0"/>
                <w:sz w:val="24"/>
                <w:lang w:val="en-US" w:eastAsia="zh-CN"/>
              </w:rPr>
              <w:t>kgce/hm</w:t>
            </w:r>
          </w:p>
        </w:tc>
        <w:tc>
          <w:tcPr>
            <w:tcW w:w="2218" w:type="dxa"/>
            <w:noWrap w:val="0"/>
            <w:vAlign w:val="center"/>
          </w:tcPr>
          <w:p w14:paraId="735362D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default" w:ascii="仿宋" w:hAnsi="仿宋" w:eastAsia="仿宋" w:cs="宋体"/>
                <w:b w:val="0"/>
                <w:color w:val="000000"/>
                <w:kern w:val="0"/>
                <w:sz w:val="24"/>
                <w:highlight w:val="none"/>
                <w:lang w:val="en-US" w:eastAsia="zh-CN"/>
              </w:rPr>
              <w:t>27.96kgce/hm</w:t>
            </w:r>
          </w:p>
        </w:tc>
      </w:tr>
      <w:tr w14:paraId="7F3D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7290EB03">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37</w:t>
            </w:r>
          </w:p>
        </w:tc>
        <w:tc>
          <w:tcPr>
            <w:tcW w:w="4212" w:type="dxa"/>
            <w:gridSpan w:val="2"/>
            <w:noWrap w:val="0"/>
            <w:vAlign w:val="center"/>
          </w:tcPr>
          <w:p w14:paraId="3678218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合成氨（粉煤）</w:t>
            </w:r>
          </w:p>
        </w:tc>
        <w:tc>
          <w:tcPr>
            <w:tcW w:w="2255" w:type="dxa"/>
            <w:noWrap w:val="0"/>
            <w:vAlign w:val="center"/>
          </w:tcPr>
          <w:p w14:paraId="15D70C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1350kgce/t</w:t>
            </w:r>
          </w:p>
        </w:tc>
        <w:tc>
          <w:tcPr>
            <w:tcW w:w="2218" w:type="dxa"/>
            <w:noWrap w:val="0"/>
            <w:vAlign w:val="center"/>
          </w:tcPr>
          <w:p w14:paraId="37C4107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1183.57kgce/t</w:t>
            </w:r>
          </w:p>
        </w:tc>
      </w:tr>
      <w:tr w14:paraId="2C67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75F9BAA">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w:t>
            </w:r>
          </w:p>
        </w:tc>
        <w:tc>
          <w:tcPr>
            <w:tcW w:w="4212" w:type="dxa"/>
            <w:gridSpan w:val="2"/>
            <w:noWrap w:val="0"/>
            <w:vAlign w:val="center"/>
          </w:tcPr>
          <w:p w14:paraId="19DC74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乙烯</w:t>
            </w:r>
          </w:p>
        </w:tc>
        <w:tc>
          <w:tcPr>
            <w:tcW w:w="2255" w:type="dxa"/>
            <w:noWrap w:val="0"/>
            <w:vAlign w:val="center"/>
          </w:tcPr>
          <w:p w14:paraId="46B377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590kgoe/t</w:t>
            </w:r>
          </w:p>
        </w:tc>
        <w:tc>
          <w:tcPr>
            <w:tcW w:w="2218" w:type="dxa"/>
            <w:noWrap w:val="0"/>
            <w:vAlign w:val="center"/>
          </w:tcPr>
          <w:p w14:paraId="55BBF02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559.1kgoe/t</w:t>
            </w:r>
          </w:p>
        </w:tc>
      </w:tr>
      <w:tr w14:paraId="7103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600A3793">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w:t>
            </w:r>
          </w:p>
        </w:tc>
        <w:tc>
          <w:tcPr>
            <w:tcW w:w="4212" w:type="dxa"/>
            <w:gridSpan w:val="2"/>
            <w:noWrap w:val="0"/>
            <w:vAlign w:val="center"/>
          </w:tcPr>
          <w:p w14:paraId="6EE3F6D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聚丙烯（连续气相法）</w:t>
            </w:r>
          </w:p>
        </w:tc>
        <w:tc>
          <w:tcPr>
            <w:tcW w:w="2255" w:type="dxa"/>
            <w:noWrap w:val="0"/>
            <w:vAlign w:val="center"/>
          </w:tcPr>
          <w:p w14:paraId="76856AF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48kgoe/t</w:t>
            </w:r>
          </w:p>
        </w:tc>
        <w:tc>
          <w:tcPr>
            <w:tcW w:w="2218" w:type="dxa"/>
            <w:noWrap w:val="0"/>
            <w:vAlign w:val="center"/>
          </w:tcPr>
          <w:p w14:paraId="2F91AE8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46.48kgoe/t</w:t>
            </w:r>
          </w:p>
        </w:tc>
      </w:tr>
      <w:tr w14:paraId="50C2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CBBA887">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40</w:t>
            </w:r>
          </w:p>
        </w:tc>
        <w:tc>
          <w:tcPr>
            <w:tcW w:w="4212" w:type="dxa"/>
            <w:gridSpan w:val="2"/>
            <w:noWrap w:val="0"/>
            <w:vAlign w:val="center"/>
          </w:tcPr>
          <w:p w14:paraId="517F62A7">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对二甲苯</w:t>
            </w:r>
          </w:p>
        </w:tc>
        <w:tc>
          <w:tcPr>
            <w:tcW w:w="2255" w:type="dxa"/>
            <w:noWrap w:val="0"/>
            <w:vAlign w:val="center"/>
          </w:tcPr>
          <w:p w14:paraId="0A7DECDD">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500kgoe/t</w:t>
            </w:r>
          </w:p>
        </w:tc>
        <w:tc>
          <w:tcPr>
            <w:tcW w:w="2218" w:type="dxa"/>
            <w:noWrap w:val="0"/>
            <w:vAlign w:val="center"/>
          </w:tcPr>
          <w:p w14:paraId="6B1E9DCD">
            <w:pPr>
              <w:keepNext w:val="0"/>
              <w:keepLines w:val="0"/>
              <w:widowControl/>
              <w:suppressLineNumbers w:val="0"/>
              <w:jc w:val="center"/>
              <w:textAlignment w:val="center"/>
              <w:rPr>
                <w:rFonts w:hint="eastAsia"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440.78kgoe/t</w:t>
            </w:r>
          </w:p>
        </w:tc>
      </w:tr>
      <w:tr w14:paraId="6078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3652D1F0">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41</w:t>
            </w:r>
          </w:p>
        </w:tc>
        <w:tc>
          <w:tcPr>
            <w:tcW w:w="4212" w:type="dxa"/>
            <w:gridSpan w:val="2"/>
            <w:noWrap w:val="0"/>
            <w:vAlign w:val="center"/>
          </w:tcPr>
          <w:p w14:paraId="21769F16">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烧碱（离子膜法液碱≥30%）</w:t>
            </w:r>
          </w:p>
        </w:tc>
        <w:tc>
          <w:tcPr>
            <w:tcW w:w="2255" w:type="dxa"/>
            <w:noWrap w:val="0"/>
            <w:vAlign w:val="center"/>
          </w:tcPr>
          <w:p w14:paraId="1E5294FD">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315kgce/t</w:t>
            </w:r>
          </w:p>
        </w:tc>
        <w:tc>
          <w:tcPr>
            <w:tcW w:w="2218" w:type="dxa"/>
            <w:noWrap w:val="0"/>
            <w:vAlign w:val="center"/>
          </w:tcPr>
          <w:p w14:paraId="70F3995E">
            <w:pPr>
              <w:keepNext w:val="0"/>
              <w:keepLines w:val="0"/>
              <w:widowControl/>
              <w:suppressLineNumbers w:val="0"/>
              <w:jc w:val="center"/>
              <w:textAlignment w:val="center"/>
              <w:rPr>
                <w:rFonts w:hint="default" w:ascii="仿宋" w:hAnsi="仿宋" w:eastAsia="仿宋" w:cs="仿宋"/>
                <w:i w:val="0"/>
                <w:color w:val="000000"/>
                <w:kern w:val="0"/>
                <w:sz w:val="24"/>
                <w:szCs w:val="24"/>
                <w:highlight w:val="none"/>
                <w:u w:val="none"/>
                <w:lang w:val="en-US" w:eastAsia="zh-CN" w:bidi="ar"/>
              </w:rPr>
            </w:pPr>
            <w:r>
              <w:rPr>
                <w:rFonts w:hint="eastAsia" w:ascii="仿宋" w:hAnsi="仿宋" w:eastAsia="仿宋" w:cs="仿宋"/>
                <w:i w:val="0"/>
                <w:color w:val="000000"/>
                <w:kern w:val="0"/>
                <w:sz w:val="24"/>
                <w:szCs w:val="24"/>
                <w:highlight w:val="none"/>
                <w:u w:val="none"/>
                <w:lang w:val="en-US" w:eastAsia="zh-CN" w:bidi="ar"/>
              </w:rPr>
              <w:t>304.21kgce/t</w:t>
            </w:r>
          </w:p>
        </w:tc>
      </w:tr>
      <w:tr w14:paraId="1F47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505DFD87">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w:t>
            </w:r>
          </w:p>
        </w:tc>
        <w:tc>
          <w:tcPr>
            <w:tcW w:w="4212" w:type="dxa"/>
            <w:gridSpan w:val="2"/>
            <w:noWrap w:val="0"/>
            <w:vAlign w:val="center"/>
          </w:tcPr>
          <w:p w14:paraId="2C046A5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精对苯二甲酸</w:t>
            </w:r>
          </w:p>
        </w:tc>
        <w:tc>
          <w:tcPr>
            <w:tcW w:w="2255" w:type="dxa"/>
            <w:noWrap w:val="0"/>
            <w:vAlign w:val="center"/>
          </w:tcPr>
          <w:p w14:paraId="475FF75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80kgce/t</w:t>
            </w:r>
          </w:p>
        </w:tc>
        <w:tc>
          <w:tcPr>
            <w:tcW w:w="2218" w:type="dxa"/>
            <w:noWrap w:val="0"/>
            <w:vAlign w:val="center"/>
          </w:tcPr>
          <w:p w14:paraId="5E1E88A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22.86kgce/t</w:t>
            </w:r>
          </w:p>
        </w:tc>
      </w:tr>
      <w:tr w14:paraId="27D7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2" w:type="dxa"/>
            <w:noWrap w:val="0"/>
            <w:vAlign w:val="center"/>
          </w:tcPr>
          <w:p w14:paraId="352D910E">
            <w:pPr>
              <w:spacing w:line="320"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43</w:t>
            </w:r>
          </w:p>
        </w:tc>
        <w:tc>
          <w:tcPr>
            <w:tcW w:w="4212" w:type="dxa"/>
            <w:gridSpan w:val="2"/>
            <w:noWrap w:val="0"/>
            <w:vAlign w:val="center"/>
          </w:tcPr>
          <w:p w14:paraId="5C46FC7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default" w:ascii="仿宋" w:hAnsi="仿宋" w:eastAsia="仿宋" w:cs="宋体"/>
                <w:b w:val="0"/>
                <w:color w:val="000000"/>
                <w:kern w:val="0"/>
                <w:sz w:val="24"/>
                <w:lang w:val="en-US" w:eastAsia="zh-CN"/>
              </w:rPr>
              <w:t>聚氯乙烯</w:t>
            </w:r>
          </w:p>
        </w:tc>
        <w:tc>
          <w:tcPr>
            <w:tcW w:w="2255" w:type="dxa"/>
            <w:noWrap w:val="0"/>
            <w:vAlign w:val="center"/>
          </w:tcPr>
          <w:p w14:paraId="1BBA9CB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宋体"/>
                <w:b w:val="0"/>
                <w:color w:val="000000"/>
                <w:kern w:val="0"/>
                <w:sz w:val="24"/>
                <w:lang w:val="en-US" w:eastAsia="zh-CN"/>
              </w:rPr>
              <w:t>620kgce/t</w:t>
            </w:r>
          </w:p>
        </w:tc>
        <w:tc>
          <w:tcPr>
            <w:tcW w:w="2218" w:type="dxa"/>
            <w:noWrap w:val="0"/>
            <w:vAlign w:val="center"/>
          </w:tcPr>
          <w:p w14:paraId="3D8DE83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default" w:ascii="仿宋" w:hAnsi="仿宋" w:eastAsia="仿宋" w:cs="宋体"/>
                <w:b w:val="0"/>
                <w:color w:val="000000"/>
                <w:kern w:val="0"/>
                <w:sz w:val="24"/>
                <w:lang w:val="en-US" w:eastAsia="zh-CN"/>
              </w:rPr>
              <w:t>203.07kgce/t</w:t>
            </w:r>
          </w:p>
        </w:tc>
      </w:tr>
    </w:tbl>
    <w:p w14:paraId="528A7CC2">
      <w:pPr>
        <w:pStyle w:val="2"/>
        <w:numPr>
          <w:ilvl w:val="0"/>
          <w:numId w:val="0"/>
        </w:numPr>
        <w:bidi w:val="0"/>
        <w:rPr>
          <w:rFonts w:hint="default"/>
          <w:lang w:val="en-US" w:eastAsia="zh-CN"/>
        </w:rPr>
      </w:pPr>
    </w:p>
    <w:p w14:paraId="4F1D33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36AE3"/>
    <w:rsid w:val="77236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afterLines="0"/>
    </w:pPr>
  </w:style>
  <w:style w:type="paragraph" w:styleId="3">
    <w:name w:val="toa heading"/>
    <w:basedOn w:val="1"/>
    <w:next w:val="1"/>
    <w:qFormat/>
    <w:uiPriority w:val="99"/>
    <w:pPr>
      <w:spacing w:before="120" w:beforeLines="0"/>
    </w:pPr>
    <w:rPr>
      <w:rFonts w:ascii="Arial" w:hAnsi="Arial" w:eastAsia="仿宋_GB2312" w:cs="Arial"/>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2025-02-14T07:42:00Z</dcterms:created>
  <dc:creator>Administrator</dc:creator>
  <cp:lastModifiedBy>Administrator</cp:lastModifiedBy>
  <dcterms:modified xsi:type="dcterms:W3CDTF">2025-02-14T07:43:21Z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BB31B88E34164FB98C634FE20DB9C6FD_11</vt:lpwstr>
  </property>
  <property fmtid="{D5CDD505-2E9C-101B-9397-08002B2CF9AE}" pid="4" name="KSOTemplateDocerSaveRecord">
    <vt:lpwstr>eyJoZGlkIjoiZjcyYWZiZWZjODE4MTNhYTk0MzEwZDBmNmMwNmJjY2YifQ==</vt:lpwstr>
  </property>
</Properties>
</file>