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bookmarkStart w:id="0" w:name="_GoBack"/>
      <w:r>
        <w:rPr>
          <w:rFonts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0"/>
          <w:szCs w:val="40"/>
          <w:shd w:val="clear" w:color="auto" w:fill="FFFFFF"/>
          <w:lang w:val="en-US" w:eastAsia="zh-CN" w:bidi="ar"/>
        </w:rPr>
        <w:t>自然灾害避灾点建设要求</w:t>
      </w:r>
      <w:bookmarkEnd w:id="0"/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2979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ascii="黑体" w:hAnsi="宋体" w:eastAsia="黑体" w:cs="黑体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一、避灾场所设施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1.设置避灾点标示牌（避灾点建筑外墙挂省民政厅统一制发的“自然灾害避灾点”标示牌）；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2.设置路线指示牌（自然灾害避灾点，有指示箭头→，最好体现前方几百米”）；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3.避灾点内设办公室（值班室）、避灾宿舍（男、女）、救灾物资储存室、厕所等必备场所（以上设施均要挂牌子）；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4.配备一定数量的架子床、床板、卧具（棉被、毛巾被、草席等）、炉灶、简易餐具、应急灯、手电、蜡烛等物资及生活必需品（货架）。供水、供电设施完备。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二、建立各种制度（上墙）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1.避灾点指挥机构（设置接收安置组、生活保障组、卫生安全组）；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2.避灾点管理制度；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3.管理人员职责；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4.避灾人员守则；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5.防灾减灾宣传图片等。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三、避灾点内页材料（用文件夹按目录顺序装齐）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1.目录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2.救灾应急预案；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3.避灾点指挥机构；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4.避灾点管理人员职责；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5.避灾点管理制度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6.避灾人员情况登记表；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7.避灾点物资储备登记表；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8.避灾点物资使用登记表；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9.避灾点自查情况登记表；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10.避灾点联系卡；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11.救灾物资紧急采购协议（运输协议）；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12.避灾点简介。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3MGJlMTNiMmFiYjgyNjEwYzYxOGViNjdkMzc3ZDAifQ=="/>
  </w:docVars>
  <w:rsids>
    <w:rsidRoot w:val="00000000"/>
    <w:rsid w:val="47DC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2023-04-03T08:26:19Z</dcterms:created>
  <dc:creator>bsdzb-bjb</dc:creator>
  <cp:lastModifiedBy>bsdzb-bjb</cp:lastModifiedBy>
  <dcterms:modified xsi:type="dcterms:W3CDTF">2023-04-03T08:26:45Z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737CB8197443496BA1D3449E18A46CEC</vt:lpwstr>
  </property>
</Properties>
</file>