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1266"/>
        <w:gridCol w:w="1407"/>
        <w:gridCol w:w="1326"/>
        <w:gridCol w:w="989"/>
        <w:gridCol w:w="1709"/>
        <w:gridCol w:w="1916"/>
        <w:gridCol w:w="1607"/>
        <w:gridCol w:w="1922"/>
        <w:gridCol w:w="12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13980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黑体"/>
                <w:bCs/>
                <w:kern w:val="0"/>
                <w:sz w:val="32"/>
                <w:szCs w:val="32"/>
              </w:rPr>
              <w:t>附件1</w:t>
            </w:r>
            <w:r>
              <w:rPr>
                <w:rFonts w:ascii="Times New Roman" w:hAnsi="Times New Roman"/>
                <w:b/>
                <w:bCs/>
                <w:kern w:val="0"/>
                <w:sz w:val="32"/>
                <w:szCs w:val="32"/>
              </w:rPr>
              <w:t xml:space="preserve">                              </w:t>
            </w:r>
          </w:p>
          <w:p>
            <w:pPr>
              <w:widowControl/>
              <w:jc w:val="center"/>
              <w:rPr>
                <w:rFonts w:ascii="Times New Roman" w:hAnsi="Times New Roman" w:eastAsia="方正小标宋简体"/>
                <w:kern w:val="0"/>
                <w:sz w:val="36"/>
                <w:szCs w:val="36"/>
              </w:rPr>
            </w:pPr>
          </w:p>
          <w:p>
            <w:pPr>
              <w:widowControl/>
              <w:ind w:firstLine="629"/>
              <w:jc w:val="center"/>
              <w:rPr>
                <w:rFonts w:ascii="Times New Roman" w:hAnsi="Times New Roman" w:eastAsia="方正小标宋简体"/>
                <w:b/>
                <w:bCs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hint="eastAsia" w:ascii="Times New Roman" w:hAnsi="Times New Roman" w:eastAsia="方正小标宋简体"/>
                <w:kern w:val="0"/>
                <w:sz w:val="36"/>
                <w:szCs w:val="36"/>
              </w:rPr>
              <w:t>解债类</w:t>
            </w:r>
            <w:r>
              <w:rPr>
                <w:rFonts w:ascii="Times New Roman" w:hAnsi="Times New Roman" w:eastAsia="方正小标宋简体"/>
                <w:kern w:val="0"/>
                <w:sz w:val="36"/>
                <w:szCs w:val="36"/>
              </w:rPr>
              <w:t>非法集资风险线索清单</w:t>
            </w:r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3980" w:type="dxa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ind w:firstLine="629"/>
              <w:jc w:val="left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 xml:space="preserve">填写单位：                                                                            日期：              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ind w:firstLine="629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序序号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风险主体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案（事)</w:t>
            </w:r>
          </w:p>
          <w:p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发地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涉及</w:t>
            </w:r>
          </w:p>
          <w:p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地区</w:t>
            </w:r>
          </w:p>
        </w:tc>
        <w:tc>
          <w:tcPr>
            <w:tcW w:w="9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风险</w:t>
            </w:r>
          </w:p>
          <w:p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类型</w:t>
            </w: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Times New Roman" w:hAnsi="Times New Roman" w:eastAsia="宋体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涉及金额</w:t>
            </w:r>
          </w:p>
          <w:p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（万元）</w:t>
            </w: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基本情况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已采取措施</w:t>
            </w: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下一步计划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bCs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24"/>
              </w:rPr>
              <w:t>责任单位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6" w:hRule="atLeast"/>
        </w:trPr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629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 xml:space="preserve"> </w:t>
            </w:r>
          </w:p>
        </w:tc>
        <w:tc>
          <w:tcPr>
            <w:tcW w:w="12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629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 xml:space="preserve"> </w:t>
            </w:r>
          </w:p>
        </w:tc>
        <w:tc>
          <w:tcPr>
            <w:tcW w:w="14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629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 xml:space="preserve"> 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注：省内具体到设区市；省外具体到省</w:t>
            </w:r>
          </w:p>
        </w:tc>
        <w:tc>
          <w:tcPr>
            <w:tcW w:w="9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629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629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629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629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ind w:firstLine="629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</w:rPr>
              <w:t>注：填写具体负责处置的单位</w:t>
            </w:r>
          </w:p>
        </w:tc>
      </w:tr>
    </w:tbl>
    <w:p>
      <w:pPr>
        <w:rPr>
          <w:rFonts w:ascii="Times New Roman" w:hAnsi="Times New Roman" w:eastAsia="仿宋_GB2312"/>
          <w:sz w:val="32"/>
          <w:szCs w:val="32"/>
        </w:rPr>
        <w:sectPr>
          <w:pgSz w:w="16838" w:h="11906" w:orient="landscape"/>
          <w:pgMar w:top="1600" w:right="1440" w:bottom="1800" w:left="1440" w:header="851" w:footer="992" w:gutter="0"/>
          <w:cols w:space="720" w:num="1"/>
          <w:docGrid w:type="lines" w:linePitch="312" w:charSpace="0"/>
        </w:sectPr>
      </w:pPr>
    </w:p>
    <w:p>
      <w:pPr>
        <w:spacing w:line="56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附件2</w:t>
      </w:r>
    </w:p>
    <w:p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企业排查整治指引</w:t>
      </w:r>
    </w:p>
    <w:p>
      <w:pPr>
        <w:spacing w:line="560" w:lineRule="exact"/>
        <w:jc w:val="center"/>
        <w:rPr>
          <w:rFonts w:ascii="Times New Roman" w:hAnsi="Times New Roman" w:eastAsia="仿宋_GB2312"/>
          <w:sz w:val="32"/>
          <w:szCs w:val="32"/>
        </w:rPr>
      </w:pP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排查内容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bCs/>
          <w:color w:val="000000"/>
          <w:kern w:val="0"/>
          <w:sz w:val="32"/>
          <w:szCs w:val="32"/>
        </w:rPr>
        <w:t>（一）发布“解债服务”广告。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 xml:space="preserve">有无存在通过报刊、广播电视、网络、户外、宣传车、店堂店铺等媒介以及在商场、超市、集市、公园、广场等公共场所向公众发布含有“解债”“债事服务”“债务化解”“解债咨询”等涉嫌解债服务虚假违法广告行为。 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bCs/>
          <w:color w:val="000000"/>
          <w:kern w:val="0"/>
          <w:sz w:val="32"/>
          <w:szCs w:val="32"/>
        </w:rPr>
        <w:t>（二）违规经营。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有无通过向债权人、债务人提供解债服务违规收取高额咨询服务费、担保费等；有无存在超范围或无照经营、实际经营场所与注册登记的不符、合同协议文本不规范合法等。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bCs/>
          <w:color w:val="000000"/>
          <w:kern w:val="0"/>
          <w:sz w:val="32"/>
          <w:szCs w:val="32"/>
        </w:rPr>
        <w:t>（三）非法金融活动。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以向“客户”提供债权债务抵消、托管、整合、化解、实物兑换等服务为名，承诺将“客户”手中的债权债务转化为持续现金流并定期返还收益，诱使“客户”缴纳咨询费、保证金，甚至“投资入股”。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bCs/>
          <w:color w:val="000000"/>
          <w:kern w:val="0"/>
          <w:sz w:val="32"/>
          <w:szCs w:val="32"/>
        </w:rPr>
        <w:t>（四）涉黑涉恶行为。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有无非法高利放贷、现金贷、套路贷、校园贷以及暴力或软暴力催收行为等涉黑涉恶行为；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/>
          <w:b/>
          <w:bCs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bCs/>
          <w:color w:val="000000"/>
          <w:kern w:val="0"/>
          <w:sz w:val="32"/>
          <w:szCs w:val="32"/>
        </w:rPr>
        <w:t>（五）其他违法违规行为。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排查要求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逐楼逐街进行排查，对范围内所有企业按照“三到三核一告知”要求进行检查，填写《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企业基础信息登记表》</w:t>
      </w:r>
      <w:r>
        <w:rPr>
          <w:rFonts w:ascii="Times New Roman" w:hAnsi="Times New Roman" w:eastAsia="仿宋_GB2312"/>
          <w:sz w:val="32"/>
          <w:szCs w:val="32"/>
        </w:rPr>
        <w:t>。其中“三到”就是经营场所要走到，实际负责人要见到，经营情况要了解到；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三核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就是核证照、核人员、核业务；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一告知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就是要将有关法律政策，告知公司机构负责人。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排查指引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b/>
          <w:bCs/>
          <w:color w:val="000000"/>
          <w:kern w:val="0"/>
          <w:sz w:val="32"/>
          <w:szCs w:val="32"/>
        </w:rPr>
        <w:t>（一）现场排查。</w:t>
      </w:r>
      <w:r>
        <w:rPr>
          <w:rFonts w:ascii="Times New Roman" w:hAnsi="Times New Roman" w:eastAsia="仿宋_GB2312"/>
          <w:sz w:val="32"/>
          <w:szCs w:val="32"/>
        </w:rPr>
        <w:t>要求企业即时提供基本材料：营业执照；相关部门审批文件（如有）；ICP备案信息；公司基本情况；法定代表人、股东、实际控制人、总经理、董事、监事及其他高级管理人员名单（如有可能尽量提供法人及实际控制人身份证复印件）；宣传材料。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b/>
          <w:bCs/>
          <w:color w:val="000000"/>
          <w:kern w:val="0"/>
          <w:sz w:val="32"/>
          <w:szCs w:val="32"/>
        </w:rPr>
        <w:t>（二）约谈机构负责人。</w:t>
      </w:r>
      <w:r>
        <w:rPr>
          <w:rFonts w:ascii="Times New Roman" w:hAnsi="Times New Roman" w:eastAsia="仿宋_GB2312"/>
          <w:sz w:val="32"/>
          <w:szCs w:val="32"/>
        </w:rPr>
        <w:t>了解企业如下信息：主要产品的基本模式、利率、收益率等，要求企业每个产品都至少提供一份合同复印件；是否存在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“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债事服务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”“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债务化解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”“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解债咨询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等情况；侧面了解企业是否存在非法催收情况。</w:t>
      </w:r>
    </w:p>
    <w:p>
      <w:pPr>
        <w:spacing w:line="560" w:lineRule="exact"/>
        <w:ind w:firstLine="643" w:firstLineChars="200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b/>
          <w:bCs/>
          <w:color w:val="000000"/>
          <w:kern w:val="0"/>
          <w:sz w:val="32"/>
          <w:szCs w:val="32"/>
        </w:rPr>
        <w:t>（三）常规风险识别。</w:t>
      </w:r>
      <w:r>
        <w:rPr>
          <w:rFonts w:ascii="Times New Roman" w:hAnsi="Times New Roman" w:eastAsia="仿宋_GB2312"/>
          <w:sz w:val="32"/>
          <w:szCs w:val="32"/>
        </w:rPr>
        <w:t>1.公司名称或业务范围含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解债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资产管理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金融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财富管理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、</w:t>
      </w:r>
      <w:r>
        <w:rPr>
          <w:rFonts w:hint="eastAsia" w:ascii="Times New Roman" w:hAnsi="Times New Roman" w:eastAsia="仿宋_GB2312"/>
          <w:sz w:val="32"/>
          <w:szCs w:val="32"/>
        </w:rPr>
        <w:t>“</w:t>
      </w:r>
      <w:r>
        <w:rPr>
          <w:rFonts w:ascii="Times New Roman" w:hAnsi="Times New Roman" w:eastAsia="仿宋_GB2312"/>
          <w:sz w:val="32"/>
          <w:szCs w:val="32"/>
        </w:rPr>
        <w:t>网络借贷</w:t>
      </w:r>
      <w:r>
        <w:rPr>
          <w:rFonts w:hint="eastAsia" w:ascii="Times New Roman" w:hAnsi="Times New Roman" w:eastAsia="仿宋_GB2312"/>
          <w:sz w:val="32"/>
          <w:szCs w:val="32"/>
        </w:rPr>
        <w:t>”</w:t>
      </w:r>
      <w:r>
        <w:rPr>
          <w:rFonts w:ascii="Times New Roman" w:hAnsi="Times New Roman" w:eastAsia="仿宋_GB2312"/>
          <w:sz w:val="32"/>
          <w:szCs w:val="32"/>
        </w:rPr>
        <w:t>等的。2.公司注册地与经营地不一致、企业经常变更注册地的。3.外表“高大上”里面办公设施较少、办公人员较少的。4.宣传材料宣称在债权人、债务人之间搭建中间服务平台，在交纳一定的咨询服务费和履约保证金后可通过现金分期、以物抵债等方式分期实现债权或代偿债务的。</w:t>
      </w:r>
    </w:p>
    <w:p>
      <w:pPr>
        <w:spacing w:line="5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color w:val="000000"/>
          <w:kern w:val="0"/>
          <w:sz w:val="32"/>
          <w:szCs w:val="32"/>
        </w:rPr>
      </w:pPr>
    </w:p>
    <w:p>
      <w:pPr>
        <w:pStyle w:val="2"/>
        <w:rPr>
          <w:rFonts w:ascii="Times New Roman" w:hAnsi="Times New Roman" w:eastAsia="方正黑体_GBK"/>
          <w:color w:val="000000"/>
          <w:kern w:val="0"/>
          <w:sz w:val="32"/>
          <w:szCs w:val="32"/>
        </w:rPr>
      </w:pPr>
    </w:p>
    <w:p>
      <w:pPr>
        <w:pStyle w:val="2"/>
        <w:rPr>
          <w:rFonts w:ascii="Times New Roman" w:hAnsi="Times New Roman" w:eastAsia="方正黑体_GBK"/>
          <w:color w:val="000000"/>
          <w:kern w:val="0"/>
          <w:sz w:val="32"/>
          <w:szCs w:val="32"/>
        </w:rPr>
      </w:pPr>
    </w:p>
    <w:p>
      <w:pPr>
        <w:pStyle w:val="2"/>
        <w:rPr>
          <w:rFonts w:ascii="Times New Roman" w:hAnsi="Times New Roman" w:eastAsia="方正黑体_GBK"/>
          <w:color w:val="000000"/>
          <w:kern w:val="0"/>
          <w:sz w:val="32"/>
          <w:szCs w:val="32"/>
        </w:rPr>
      </w:pPr>
    </w:p>
    <w:p>
      <w:pPr>
        <w:pStyle w:val="2"/>
        <w:rPr>
          <w:rFonts w:ascii="Times New Roman" w:hAnsi="Times New Roman" w:eastAsia="方正黑体_GBK"/>
          <w:color w:val="000000"/>
          <w:kern w:val="0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color w:val="000000"/>
          <w:kern w:val="0"/>
          <w:sz w:val="32"/>
          <w:szCs w:val="32"/>
        </w:rPr>
      </w:pPr>
    </w:p>
    <w:p>
      <w:pPr>
        <w:spacing w:line="500" w:lineRule="exact"/>
        <w:jc w:val="left"/>
        <w:rPr>
          <w:rFonts w:ascii="Times New Roman" w:hAnsi="Times New Roman" w:eastAsia="方正黑体_GBK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黑体_GBK"/>
          <w:color w:val="000000"/>
          <w:kern w:val="0"/>
          <w:sz w:val="32"/>
          <w:szCs w:val="32"/>
        </w:rPr>
        <w:t>附件3</w:t>
      </w:r>
    </w:p>
    <w:tbl>
      <w:tblPr>
        <w:tblStyle w:val="3"/>
        <w:tblpPr w:leftFromText="180" w:rightFromText="180" w:vertAnchor="text" w:horzAnchor="page" w:tblpX="1490" w:tblpY="1121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5"/>
        <w:gridCol w:w="1243"/>
        <w:gridCol w:w="1931"/>
        <w:gridCol w:w="1281"/>
        <w:gridCol w:w="237"/>
        <w:gridCol w:w="27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企业名称</w:t>
            </w:r>
          </w:p>
        </w:tc>
        <w:tc>
          <w:tcPr>
            <w:tcW w:w="74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企业注册地点</w:t>
            </w:r>
          </w:p>
        </w:tc>
        <w:tc>
          <w:tcPr>
            <w:tcW w:w="445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30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自有□ 租赁□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实际地点</w:t>
            </w:r>
          </w:p>
        </w:tc>
        <w:tc>
          <w:tcPr>
            <w:tcW w:w="445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30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自有□ 租赁□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统一信用代码</w:t>
            </w:r>
          </w:p>
        </w:tc>
        <w:tc>
          <w:tcPr>
            <w:tcW w:w="74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3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法定代表人</w:t>
            </w:r>
          </w:p>
          <w:p>
            <w:pPr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信息</w:t>
            </w:r>
          </w:p>
        </w:tc>
        <w:tc>
          <w:tcPr>
            <w:tcW w:w="12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3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93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住  址</w:t>
            </w:r>
          </w:p>
        </w:tc>
        <w:tc>
          <w:tcPr>
            <w:tcW w:w="277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企业类型</w:t>
            </w:r>
          </w:p>
        </w:tc>
        <w:tc>
          <w:tcPr>
            <w:tcW w:w="31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注册资本</w:t>
            </w:r>
          </w:p>
        </w:tc>
        <w:tc>
          <w:tcPr>
            <w:tcW w:w="27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成立日期</w:t>
            </w:r>
          </w:p>
        </w:tc>
        <w:tc>
          <w:tcPr>
            <w:tcW w:w="31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从业人数</w:t>
            </w:r>
          </w:p>
        </w:tc>
        <w:tc>
          <w:tcPr>
            <w:tcW w:w="27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317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77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183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经营范围</w:t>
            </w:r>
          </w:p>
        </w:tc>
        <w:tc>
          <w:tcPr>
            <w:tcW w:w="746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3" w:hRule="atLeast"/>
        </w:trPr>
        <w:tc>
          <w:tcPr>
            <w:tcW w:w="1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是否存在需清理整治内容及督促整改情况</w:t>
            </w:r>
          </w:p>
        </w:tc>
        <w:tc>
          <w:tcPr>
            <w:tcW w:w="74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有则需具体填写具体内容、无则写“无”</w:t>
            </w:r>
          </w:p>
          <w:p>
            <w:pPr>
              <w:widowControl/>
              <w:spacing w:line="5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</w:tbl>
    <w:p>
      <w:pPr>
        <w:pStyle w:val="5"/>
        <w:spacing w:line="500" w:lineRule="exact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  <w:r>
        <w:rPr>
          <w:rFonts w:ascii="Times New Roman" w:hAnsi="Times New Roman" w:eastAsia="方正小标宋简体"/>
          <w:color w:val="000000"/>
          <w:sz w:val="44"/>
          <w:szCs w:val="44"/>
        </w:rPr>
        <w:t>企业基础信息登记表</w:t>
      </w:r>
    </w:p>
    <w:p>
      <w:pPr>
        <w:pStyle w:val="5"/>
        <w:spacing w:line="500" w:lineRule="exact"/>
        <w:jc w:val="center"/>
        <w:rPr>
          <w:rFonts w:ascii="Times New Roman" w:hAnsi="Times New Roman" w:eastAsia="方正小标宋简体"/>
          <w:color w:val="000000"/>
          <w:sz w:val="44"/>
          <w:szCs w:val="44"/>
        </w:rPr>
      </w:pPr>
    </w:p>
    <w:p>
      <w:r>
        <w:rPr>
          <w:rFonts w:ascii="Times New Roman" w:hAnsi="Times New Roman"/>
          <w:kern w:val="0"/>
          <w:sz w:val="28"/>
          <w:szCs w:val="22"/>
        </w:rPr>
        <w:t>登记单位：             登记人：           登记时间：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91B7A0"/>
    <w:multiLevelType w:val="singleLevel"/>
    <w:tmpl w:val="5C91B7A0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iYTE1Mjk5MzNhYmM5NWYzNGI5MmRjNDU1YjBhODUifQ=="/>
  </w:docVars>
  <w:rsids>
    <w:rsidRoot w:val="2F5A09E4"/>
    <w:rsid w:val="2F5A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2023-04-04T02:37:00Z</dcterms:created>
  <dc:creator>偌</dc:creator>
  <cp:lastModifiedBy>偌</cp:lastModifiedBy>
  <dcterms:modified xsi:type="dcterms:W3CDTF">2023-04-04T02:37:58Z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F2FE844E4AD840ECAEA10EE2B271EA27</vt:lpwstr>
  </property>
</Properties>
</file>