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ascii="黑体" w:hAnsi="黑体" w:eastAsia="黑体" w:cs="黑体"/>
          <w:color w:val="000000"/>
        </w:rPr>
      </w:pPr>
      <w:r>
        <w:rPr>
          <w:rFonts w:hint="eastAsia" w:ascii="黑体" w:hAnsi="黑体" w:eastAsia="黑体" w:cs="黑体"/>
          <w:color w:val="000000"/>
        </w:rPr>
        <w:t>附件2</w:t>
      </w:r>
    </w:p>
    <w:p>
      <w:pPr>
        <w:spacing w:line="520" w:lineRule="exact"/>
        <w:jc w:val="center"/>
        <w:rPr>
          <w:rFonts w:hint="eastAsia" w:ascii="方正小标宋简体" w:hAnsi="方正小标宋简体" w:eastAsia="方正小标宋简体" w:cs="方正小标宋简体"/>
          <w:color w:val="000000"/>
          <w:sz w:val="48"/>
          <w:szCs w:val="48"/>
        </w:rPr>
      </w:pPr>
      <w:r>
        <w:rPr>
          <w:rFonts w:hint="eastAsia" w:ascii="方正小标宋简体" w:hAnsi="方正小标宋简体" w:eastAsia="方正小标宋简体" w:cs="方正小标宋简体"/>
          <w:color w:val="000000"/>
          <w:sz w:val="48"/>
          <w:szCs w:val="48"/>
        </w:rPr>
        <w:t>企业主要负责人安全承诺书</w:t>
      </w:r>
    </w:p>
    <w:p>
      <w:pPr>
        <w:pStyle w:val="5"/>
        <w:ind w:left="607"/>
        <w:rPr>
          <w:rFonts w:hint="eastAsia"/>
          <w:color w:val="000000"/>
        </w:rPr>
      </w:pPr>
    </w:p>
    <w:p>
      <w:pPr>
        <w:spacing w:line="560" w:lineRule="exact"/>
        <w:ind w:firstLine="608" w:firstLineChars="200"/>
        <w:rPr>
          <w:rFonts w:hint="eastAsia" w:ascii="仿宋_GB2312" w:eastAsia="仿宋_GB2312"/>
          <w:b/>
          <w:bCs/>
          <w:color w:val="000000"/>
        </w:rPr>
      </w:pPr>
      <w:r>
        <w:rPr>
          <w:rFonts w:hint="eastAsia" w:ascii="仿宋_GB2312" w:eastAsia="仿宋_GB2312"/>
          <w:b/>
          <w:bCs/>
          <w:color w:val="000000"/>
        </w:rPr>
        <w:t>我承诺：</w:t>
      </w:r>
    </w:p>
    <w:p>
      <w:pPr>
        <w:spacing w:line="560" w:lineRule="exact"/>
        <w:ind w:firstLine="608" w:firstLineChars="200"/>
        <w:rPr>
          <w:rFonts w:hint="eastAsia" w:ascii="仿宋_GB2312" w:eastAsia="仿宋_GB2312"/>
          <w:color w:val="000000"/>
        </w:rPr>
      </w:pPr>
      <w:r>
        <w:rPr>
          <w:rFonts w:hint="eastAsia" w:ascii="仿宋_GB2312" w:eastAsia="仿宋_GB2312"/>
          <w:color w:val="000000"/>
        </w:rPr>
        <w:t>严格落实《中华人民共和国安全生产法》第二十一条之规定，认真履行第一责任人责任：</w:t>
      </w:r>
    </w:p>
    <w:p>
      <w:pPr>
        <w:spacing w:line="560" w:lineRule="exact"/>
        <w:ind w:firstLine="608" w:firstLineChars="200"/>
        <w:rPr>
          <w:rFonts w:hint="eastAsia" w:ascii="仿宋_GB2312" w:eastAsia="仿宋_GB2312"/>
          <w:color w:val="000000"/>
        </w:rPr>
      </w:pPr>
      <w:r>
        <w:rPr>
          <w:rFonts w:hint="eastAsia" w:ascii="仿宋_GB2312" w:eastAsia="仿宋_GB2312"/>
          <w:color w:val="000000"/>
        </w:rPr>
        <w:t>（一）建立健全并落实本单位全员安全生产责任制，加强安全生产标准化建设；</w:t>
      </w:r>
    </w:p>
    <w:p>
      <w:pPr>
        <w:spacing w:line="560" w:lineRule="exact"/>
        <w:ind w:firstLine="608" w:firstLineChars="200"/>
        <w:rPr>
          <w:rFonts w:hint="eastAsia" w:ascii="仿宋_GB2312" w:eastAsia="仿宋_GB2312"/>
          <w:color w:val="000000"/>
        </w:rPr>
      </w:pPr>
      <w:r>
        <w:rPr>
          <w:rFonts w:hint="eastAsia" w:ascii="仿宋_GB2312" w:eastAsia="仿宋_GB2312"/>
          <w:color w:val="000000"/>
        </w:rPr>
        <w:t>（二）</w:t>
      </w:r>
      <w:r>
        <w:rPr>
          <w:rFonts w:hint="eastAsia" w:ascii="仿宋_GB2312" w:eastAsia="仿宋_GB2312"/>
          <w:color w:val="000000"/>
          <w:w w:val="95"/>
        </w:rPr>
        <w:t>组织制定并实施本单位安全生产规章制度和操作规程；</w:t>
      </w:r>
    </w:p>
    <w:p>
      <w:pPr>
        <w:spacing w:line="560" w:lineRule="exact"/>
        <w:ind w:firstLine="608" w:firstLineChars="200"/>
        <w:rPr>
          <w:rFonts w:hint="eastAsia" w:ascii="仿宋_GB2312" w:eastAsia="仿宋_GB2312"/>
          <w:color w:val="000000"/>
        </w:rPr>
      </w:pPr>
      <w:r>
        <w:rPr>
          <w:rFonts w:hint="eastAsia" w:ascii="仿宋_GB2312" w:eastAsia="仿宋_GB2312"/>
          <w:color w:val="000000"/>
        </w:rPr>
        <w:t>（三）组织制定并实施本单位安全生产教育和培训计划；</w:t>
      </w:r>
    </w:p>
    <w:p>
      <w:pPr>
        <w:spacing w:line="560" w:lineRule="exact"/>
        <w:ind w:firstLine="608" w:firstLineChars="200"/>
        <w:rPr>
          <w:rFonts w:hint="eastAsia" w:ascii="仿宋_GB2312" w:eastAsia="仿宋_GB2312"/>
          <w:color w:val="000000"/>
        </w:rPr>
      </w:pPr>
      <w:r>
        <w:rPr>
          <w:rFonts w:hint="eastAsia" w:ascii="仿宋_GB2312" w:eastAsia="仿宋_GB2312"/>
          <w:color w:val="000000"/>
        </w:rPr>
        <w:t>（四）保证本单位安全生产投入的有效实施；</w:t>
      </w:r>
    </w:p>
    <w:p>
      <w:pPr>
        <w:spacing w:line="560" w:lineRule="exact"/>
        <w:ind w:firstLine="608" w:firstLineChars="200"/>
        <w:rPr>
          <w:rFonts w:hint="eastAsia" w:ascii="仿宋_GB2312" w:eastAsia="仿宋_GB2312"/>
          <w:color w:val="000000"/>
        </w:rPr>
      </w:pPr>
      <w:r>
        <w:rPr>
          <w:rFonts w:hint="eastAsia" w:ascii="仿宋_GB2312" w:eastAsia="仿宋_GB2312"/>
          <w:color w:val="000000"/>
        </w:rPr>
        <w:t>（五）组织建立并落实安全风险分级管控和隐患排查治理双重预防工作机制，督促、检查本单位的安全生产工作，及时消除生产安全事故隐患；</w:t>
      </w:r>
    </w:p>
    <w:p>
      <w:pPr>
        <w:spacing w:line="560" w:lineRule="exact"/>
        <w:ind w:firstLine="576" w:firstLineChars="200"/>
        <w:rPr>
          <w:rFonts w:hint="eastAsia" w:ascii="仿宋_GB2312" w:eastAsia="仿宋_GB2312"/>
          <w:color w:val="000000"/>
          <w:w w:val="95"/>
        </w:rPr>
      </w:pPr>
      <w:r>
        <w:rPr>
          <w:rFonts w:hint="eastAsia" w:ascii="仿宋_GB2312" w:eastAsia="仿宋_GB2312"/>
          <w:color w:val="000000"/>
          <w:w w:val="95"/>
        </w:rPr>
        <w:t>（六）组织制定并实施本单位的生产安全事故应急救援预案；</w:t>
      </w:r>
    </w:p>
    <w:p>
      <w:pPr>
        <w:spacing w:line="560" w:lineRule="exact"/>
        <w:ind w:firstLine="608" w:firstLineChars="200"/>
        <w:rPr>
          <w:rFonts w:hint="eastAsia" w:ascii="仿宋_GB2312" w:eastAsia="仿宋_GB2312"/>
          <w:color w:val="000000"/>
        </w:rPr>
      </w:pPr>
      <w:r>
        <w:rPr>
          <w:rFonts w:hint="eastAsia" w:ascii="仿宋_GB2312" w:eastAsia="仿宋_GB2312"/>
          <w:color w:val="000000"/>
        </w:rPr>
        <w:t>（七）及时、如实报告生产安全事故。 </w:t>
      </w:r>
    </w:p>
    <w:p>
      <w:pPr>
        <w:spacing w:line="560" w:lineRule="exact"/>
        <w:ind w:firstLine="608" w:firstLineChars="200"/>
        <w:rPr>
          <w:rFonts w:hint="eastAsia" w:ascii="CESI仿宋-GB2312" w:hAnsi="CESI仿宋-GB2312" w:eastAsia="CESI仿宋-GB2312" w:cs="CESI仿宋-GB2312"/>
          <w:color w:val="000000"/>
        </w:rPr>
      </w:pPr>
      <w:r>
        <w:rPr>
          <w:rFonts w:hint="eastAsia" w:ascii="CESI仿宋-GB2312" w:hAnsi="CESI仿宋-GB2312" w:eastAsia="CESI仿宋-GB2312" w:cs="CESI仿宋-GB2312"/>
          <w:color w:val="000000"/>
        </w:rPr>
        <w:t>始终坚持“人民至上、生命至上、安全第一”，做到尊法、学法、守法、用法，为加快建设闽西革命老区高质量发展示范区展现企业使命担当！</w:t>
      </w:r>
    </w:p>
    <w:p>
      <w:pPr>
        <w:spacing w:line="560" w:lineRule="exact"/>
        <w:ind w:firstLine="608" w:firstLineChars="200"/>
        <w:rPr>
          <w:rFonts w:hint="eastAsia" w:ascii="仿宋_GB2312" w:eastAsia="仿宋_GB2312"/>
          <w:b/>
          <w:bCs/>
          <w:color w:val="000000"/>
        </w:rPr>
      </w:pPr>
    </w:p>
    <w:p>
      <w:pPr>
        <w:pStyle w:val="5"/>
        <w:ind w:left="607" w:firstLine="4348" w:firstLineChars="1430"/>
        <w:rPr>
          <w:rFonts w:hint="eastAsia" w:eastAsia="仿宋_GB2312"/>
          <w:color w:val="000000"/>
        </w:rPr>
      </w:pPr>
      <w:r>
        <w:rPr>
          <w:rFonts w:hint="eastAsia" w:eastAsia="仿宋_GB2312"/>
          <w:color w:val="000000"/>
        </w:rPr>
        <w:t>承诺人：</w:t>
      </w:r>
    </w:p>
    <w:p>
      <w:pPr>
        <w:pStyle w:val="5"/>
        <w:ind w:left="607" w:firstLine="4348" w:firstLineChars="1430"/>
        <w:rPr>
          <w:rFonts w:hint="eastAsia" w:eastAsia="仿宋_GB2312"/>
          <w:color w:val="000000"/>
        </w:rPr>
        <w:sectPr>
          <w:footerReference r:id="rId3" w:type="default"/>
          <w:footerReference r:id="rId4" w:type="even"/>
          <w:pgSz w:w="11906" w:h="16838"/>
          <w:pgMar w:top="1418" w:right="1418" w:bottom="1134" w:left="1418" w:header="851" w:footer="992" w:gutter="0"/>
          <w:cols w:space="720" w:num="1"/>
          <w:docGrid w:type="linesAndChars" w:linePitch="654" w:charSpace="-3336"/>
        </w:sectPr>
      </w:pPr>
      <w:r>
        <w:rPr>
          <w:rFonts w:hint="eastAsia" w:eastAsia="仿宋_GB2312"/>
          <w:color w:val="000000"/>
        </w:rPr>
        <w:t xml:space="preserve">时  间：    年  月 </w:t>
      </w:r>
      <w:bookmarkStart w:id="0" w:name="_GoBack"/>
      <w:bookmarkEnd w:id="0"/>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方正小标宋简体">
    <w:altName w:val="黑体"/>
    <w:panose1 w:val="02010601030101010101"/>
    <w:charset w:val="86"/>
    <w:family w:val="auto"/>
    <w:pitch w:val="default"/>
    <w:sig w:usb0="00000000" w:usb1="00000000" w:usb2="00000010" w:usb3="00000000" w:csb0="00040000" w:csb1="00000000"/>
  </w:font>
  <w:font w:name="方正仿宋_GBK">
    <w:altName w:val="微软雅黑"/>
    <w:panose1 w:val="02000000000000000000"/>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CESI仿宋-GB2312">
    <w:altName w:val="仿宋"/>
    <w:panose1 w:val="02000500000000000000"/>
    <w:charset w:val="86"/>
    <w:family w:val="auto"/>
    <w:pitch w:val="default"/>
    <w:sig w:usb0="00000000" w:usb1="00000000" w:usb2="00000010"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right="360" w:firstLine="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3"/>
                          </w:pPr>
                          <w:r>
                            <w:t xml:space="preserve">— </w:t>
                          </w: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rPr>
                            <w:t>1</w:t>
                          </w:r>
                          <w:r>
                            <w:rPr>
                              <w:rFonts w:ascii="宋体" w:hAnsi="宋体"/>
                              <w:sz w:val="28"/>
                              <w:szCs w:val="28"/>
                            </w:rPr>
                            <w:fldChar w:fldCharType="end"/>
                          </w:r>
                          <w: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path/>
              <v:fill on="f" focussize="0,0"/>
              <v:stroke on="f"/>
              <v:imagedata o:title=""/>
              <o:lock v:ext="edit" grouping="f" rotation="f" text="f" aspectratio="f"/>
              <v:textbox inset="0mm,0mm,0mm,0mm" style="mso-fit-shape-to-text:t;">
                <w:txbxContent>
                  <w:p>
                    <w:pPr>
                      <w:pStyle w:val="3"/>
                    </w:pPr>
                    <w:r>
                      <w:t xml:space="preserve">— </w:t>
                    </w: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rPr>
                      <w:t>1</w:t>
                    </w:r>
                    <w:r>
                      <w:rPr>
                        <w:rFonts w:ascii="宋体" w:hAnsi="宋体"/>
                        <w:sz w:val="28"/>
                        <w:szCs w:val="28"/>
                      </w:rPr>
                      <w:fldChar w:fldCharType="end"/>
                    </w:r>
                    <w: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Align="top"/>
      <w:rPr>
        <w:rStyle w:val="8"/>
      </w:rPr>
    </w:pPr>
    <w:r>
      <w:fldChar w:fldCharType="begin"/>
    </w:r>
    <w:r>
      <w:rPr>
        <w:rStyle w:val="8"/>
      </w:rPr>
      <w:instrText xml:space="preserve">PAGE  </w:instrText>
    </w:r>
    <w:r>
      <w:fldChar w:fldCharType="separate"/>
    </w:r>
    <w:r>
      <w:fldChar w:fldCharType="end"/>
    </w:r>
  </w:p>
  <w:p>
    <w:pPr>
      <w:pStyle w:val="3"/>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RiYTE1Mjk5MzNhYmM5NWYzNGI5MmRjNDU1YjBhODUifQ=="/>
  </w:docVars>
  <w:rsids>
    <w:rsidRoot w:val="20725E51"/>
    <w:rsid w:val="11365128"/>
    <w:rsid w:val="20725E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szCs w:val="32"/>
      <w:lang w:val="en-US" w:eastAsia="zh-CN" w:bidi="ar-SA"/>
    </w:rPr>
  </w:style>
  <w:style w:type="character" w:default="1" w:styleId="7">
    <w:name w:val="Default Paragraph Font"/>
    <w:semiHidden/>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Indent"/>
    <w:basedOn w:val="1"/>
    <w:unhideWhenUsed/>
    <w:qFormat/>
    <w:uiPriority w:val="99"/>
    <w:pPr>
      <w:spacing w:after="120" w:afterLines="0"/>
      <w:ind w:left="420" w:leftChars="200"/>
    </w:p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Title"/>
    <w:next w:val="1"/>
    <w:qFormat/>
    <w:uiPriority w:val="10"/>
    <w:pPr>
      <w:widowControl w:val="0"/>
      <w:spacing w:before="240" w:beforeLines="0" w:after="60" w:afterLines="0" w:line="640" w:lineRule="exact"/>
      <w:jc w:val="center"/>
      <w:outlineLvl w:val="0"/>
    </w:pPr>
    <w:rPr>
      <w:rFonts w:ascii="Cambria" w:hAnsi="Cambria" w:eastAsia="方正小标宋简体" w:cs="Times New Roman"/>
      <w:kern w:val="2"/>
      <w:sz w:val="44"/>
      <w:szCs w:val="44"/>
      <w:lang w:val="en-US" w:eastAsia="zh-CN" w:bidi="ar-SA"/>
    </w:rPr>
  </w:style>
  <w:style w:type="paragraph" w:styleId="5">
    <w:name w:val="Body Text First Indent 2"/>
    <w:basedOn w:val="2"/>
    <w:unhideWhenUsed/>
    <w:qFormat/>
    <w:uiPriority w:val="99"/>
    <w:pPr>
      <w:ind w:firstLine="420"/>
    </w:pPr>
  </w:style>
  <w:style w:type="character" w:styleId="8">
    <w:name w:val="page number"/>
    <w:basedOn w:val="7"/>
    <w:uiPriority w:val="0"/>
  </w:style>
  <w:style w:type="paragraph" w:customStyle="1" w:styleId="9">
    <w:name w:val="列表段落1"/>
    <w:qFormat/>
    <w:uiPriority w:val="0"/>
    <w:pPr>
      <w:widowControl w:val="0"/>
      <w:ind w:firstLine="420" w:firstLineChars="200"/>
      <w:jc w:val="both"/>
    </w:pPr>
    <w:rPr>
      <w:rFonts w:ascii="Calibri" w:hAnsi="Calibri" w:eastAsia="方正仿宋_GBK" w:cs="Times New Roman"/>
      <w:kern w:val="2"/>
      <w:sz w:val="32"/>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340</Words>
  <Characters>350</Characters>
  <Lines>0</Lines>
  <Paragraphs>0</Paragraphs>
  <TotalTime>0</TotalTime>
  <ScaleCrop>false</ScaleCrop>
  <LinksUpToDate>false</LinksUpToDate>
  <CharactersWithSpaces>387</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2023-07-03T08:58:00Z</dcterms:created>
  <dc:creator>偌</dc:creator>
  <cp:lastModifiedBy>偌</cp:lastModifiedBy>
  <dcterms:modified xsi:type="dcterms:W3CDTF">2023-07-03T08:58:42Z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A78048BA0A934D8782C2053B2784F092_13</vt:lpwstr>
  </property>
</Properties>
</file>